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宋体"/>
          <w:b/>
          <w:kern w:val="44"/>
          <w:sz w:val="32"/>
          <w:szCs w:val="24"/>
          <w:lang w:val="en-US" w:eastAsia="zh-CN" w:bidi="ar-SA"/>
        </w:rPr>
      </w:pPr>
      <w:bookmarkStart w:id="0" w:name="_Toc339717559"/>
      <w:r>
        <w:rPr>
          <w:rFonts w:hint="eastAsia" w:ascii="Times New Roman" w:hAnsi="Times New Roman" w:eastAsia="宋体" w:cs="宋体"/>
          <w:b/>
          <w:kern w:val="44"/>
          <w:sz w:val="32"/>
          <w:szCs w:val="24"/>
          <w:lang w:val="en-US" w:eastAsia="zh-CN" w:bidi="ar-SA"/>
        </w:rPr>
        <w:t>贵州大学第十五届“体育节”足球竞赛规程</w:t>
      </w:r>
      <w:bookmarkEnd w:id="0"/>
    </w:p>
    <w:p>
      <w:pPr>
        <w:ind w:firstLine="420" w:firstLineChars="200"/>
        <w:rPr>
          <w:rFonts w:ascii="宋体" w:hAnsi="宋体" w:cs="宋体"/>
        </w:rPr>
      </w:pPr>
    </w:p>
    <w:p>
      <w:pPr>
        <w:pStyle w:val="3"/>
        <w:numPr>
          <w:ilvl w:val="0"/>
          <w:numId w:val="1"/>
        </w:numPr>
        <w:bidi w:val="0"/>
        <w:spacing w:beforeLines="0" w:beforeAutospacing="0" w:after="0" w:afterLines="0" w:afterAutospacing="0" w:line="360" w:lineRule="auto"/>
        <w:jc w:val="left"/>
        <w:rPr>
          <w:rFonts w:hint="eastAsia" w:cs="Times New Roman"/>
          <w:b/>
          <w:szCs w:val="22"/>
          <w:lang w:val="en-US"/>
        </w:rPr>
      </w:pPr>
      <w:r>
        <w:rPr>
          <w:rFonts w:hint="eastAsia" w:cs="Times New Roman"/>
          <w:b/>
          <w:szCs w:val="22"/>
          <w:lang w:val="en-US"/>
        </w:rPr>
        <w:t>主办单位</w:t>
      </w:r>
    </w:p>
    <w:p>
      <w:pPr>
        <w:pStyle w:val="4"/>
        <w:bidi w:val="0"/>
        <w:spacing w:after="0"/>
        <w:rPr>
          <w:rFonts w:hint="default" w:cs="宋体"/>
          <w:szCs w:val="24"/>
          <w:lang w:val="en-US"/>
        </w:rPr>
      </w:pPr>
      <w:r>
        <w:rPr>
          <w:rFonts w:hint="eastAsia" w:cs="宋体"/>
          <w:szCs w:val="24"/>
          <w:lang w:val="en-US"/>
        </w:rPr>
        <w:t>贵州大学</w:t>
      </w:r>
    </w:p>
    <w:p>
      <w:pPr>
        <w:pStyle w:val="3"/>
        <w:numPr>
          <w:ilvl w:val="0"/>
          <w:numId w:val="0"/>
        </w:numPr>
        <w:bidi w:val="0"/>
        <w:spacing w:beforeLines="0" w:beforeAutospacing="0" w:after="0" w:afterLines="0" w:afterAutospacing="0" w:line="360" w:lineRule="auto"/>
        <w:jc w:val="left"/>
        <w:rPr>
          <w:rFonts w:hint="eastAsia" w:cs="Times New Roman"/>
          <w:b/>
          <w:szCs w:val="22"/>
          <w:lang w:val="en-US"/>
        </w:rPr>
      </w:pPr>
      <w:r>
        <w:rPr>
          <w:rFonts w:hint="eastAsia" w:cs="Times New Roman"/>
          <w:b/>
          <w:szCs w:val="22"/>
          <w:lang w:val="en-US"/>
        </w:rPr>
        <w:t>二</w:t>
      </w:r>
      <w:r>
        <w:rPr>
          <w:rFonts w:hint="eastAsia" w:cs="Times New Roman"/>
          <w:b/>
          <w:szCs w:val="22"/>
          <w:lang w:val="en-US" w:eastAsia="zh-CN"/>
        </w:rPr>
        <w:t>、</w:t>
      </w:r>
      <w:r>
        <w:rPr>
          <w:rFonts w:hint="eastAsia" w:cs="Times New Roman"/>
          <w:b/>
          <w:szCs w:val="22"/>
          <w:lang w:val="en-US"/>
        </w:rPr>
        <w:t>承办单位</w:t>
      </w:r>
    </w:p>
    <w:p>
      <w:pPr>
        <w:pStyle w:val="4"/>
        <w:bidi w:val="0"/>
        <w:spacing w:after="0"/>
        <w:rPr>
          <w:rFonts w:hint="eastAsia" w:cs="宋体"/>
          <w:szCs w:val="24"/>
          <w:lang w:val="en-US"/>
        </w:rPr>
      </w:pPr>
      <w:r>
        <w:rPr>
          <w:rFonts w:hint="eastAsia" w:cs="宋体"/>
          <w:szCs w:val="24"/>
          <w:lang w:val="en-US"/>
        </w:rPr>
        <w:t>贵州大学体育学院</w:t>
      </w:r>
    </w:p>
    <w:p>
      <w:pPr>
        <w:pStyle w:val="3"/>
        <w:numPr>
          <w:ilvl w:val="0"/>
          <w:numId w:val="0"/>
        </w:numPr>
        <w:bidi w:val="0"/>
        <w:spacing w:beforeLines="0" w:beforeAutospacing="0" w:after="0" w:afterLines="0" w:afterAutospacing="0" w:line="360" w:lineRule="auto"/>
        <w:jc w:val="left"/>
        <w:rPr>
          <w:rFonts w:hint="eastAsia" w:cs="Times New Roman"/>
          <w:b/>
          <w:szCs w:val="22"/>
          <w:lang w:val="en-US"/>
        </w:rPr>
      </w:pPr>
      <w:r>
        <w:rPr>
          <w:rFonts w:hint="eastAsia" w:cs="Times New Roman"/>
          <w:b/>
          <w:szCs w:val="22"/>
          <w:lang w:val="en-US" w:eastAsia="zh-CN"/>
        </w:rPr>
        <w:t>三、</w:t>
      </w:r>
      <w:r>
        <w:rPr>
          <w:rFonts w:hint="eastAsia" w:cs="Times New Roman"/>
          <w:b/>
          <w:szCs w:val="22"/>
          <w:lang w:val="en-US"/>
        </w:rPr>
        <w:t>比赛时间</w:t>
      </w:r>
      <w:bookmarkStart w:id="1" w:name="_Hlk22237994"/>
      <w:bookmarkStart w:id="2" w:name="_Hlk22238023"/>
      <w:r>
        <w:rPr>
          <w:rFonts w:hint="eastAsia" w:cs="Times New Roman"/>
          <w:b/>
          <w:szCs w:val="22"/>
          <w:lang w:val="en-US"/>
        </w:rPr>
        <w:t xml:space="preserve"> </w:t>
      </w:r>
    </w:p>
    <w:p>
      <w:pPr>
        <w:pStyle w:val="4"/>
        <w:bidi w:val="0"/>
        <w:spacing w:after="0"/>
        <w:rPr>
          <w:rFonts w:hint="eastAsia" w:cs="宋体"/>
          <w:szCs w:val="24"/>
          <w:lang w:val="en-US"/>
        </w:rPr>
      </w:pPr>
      <w:r>
        <w:rPr>
          <w:rFonts w:hint="default" w:cs="宋体"/>
          <w:szCs w:val="24"/>
          <w:lang w:val="en-US"/>
        </w:rPr>
        <w:t>2019</w:t>
      </w:r>
      <w:r>
        <w:rPr>
          <w:rFonts w:hint="eastAsia" w:cs="宋体"/>
          <w:szCs w:val="24"/>
          <w:lang w:val="en-US" w:eastAsia="zh-CN"/>
        </w:rPr>
        <w:t>年</w:t>
      </w:r>
      <w:r>
        <w:rPr>
          <w:rFonts w:hint="eastAsia" w:cs="宋体"/>
          <w:szCs w:val="24"/>
          <w:lang w:val="en-US"/>
        </w:rPr>
        <w:t>11月2日—15日</w:t>
      </w:r>
      <w:bookmarkEnd w:id="1"/>
      <w:bookmarkEnd w:id="2"/>
    </w:p>
    <w:p>
      <w:pPr>
        <w:numPr>
          <w:ilvl w:val="0"/>
          <w:numId w:val="0"/>
        </w:numPr>
        <w:ind w:leftChars="0"/>
        <w:rPr>
          <w:rFonts w:hint="eastAsia" w:ascii="Times New Roman" w:hAnsi="Times New Roman" w:eastAsia="宋体" w:cs="Times New Roman"/>
          <w:b/>
          <w:kern w:val="2"/>
          <w:sz w:val="30"/>
          <w:szCs w:val="22"/>
          <w:lang w:val="en-US" w:eastAsia="zh-CN" w:bidi="ar-SA"/>
        </w:rPr>
      </w:pPr>
      <w:r>
        <w:rPr>
          <w:rFonts w:hint="eastAsia" w:cs="Times New Roman"/>
          <w:b/>
          <w:kern w:val="2"/>
          <w:sz w:val="30"/>
          <w:szCs w:val="22"/>
          <w:lang w:val="en-US" w:eastAsia="zh-CN" w:bidi="ar-SA"/>
        </w:rPr>
        <w:t>四、</w:t>
      </w:r>
      <w:r>
        <w:rPr>
          <w:rFonts w:hint="eastAsia" w:ascii="Times New Roman" w:hAnsi="Times New Roman" w:eastAsia="宋体" w:cs="Times New Roman"/>
          <w:b/>
          <w:kern w:val="2"/>
          <w:sz w:val="30"/>
          <w:szCs w:val="22"/>
          <w:lang w:val="en-US" w:eastAsia="zh-CN" w:bidi="ar-SA"/>
        </w:rPr>
        <w:t>比赛地点</w:t>
      </w:r>
      <w:bookmarkStart w:id="3" w:name="_Hlk22238060"/>
    </w:p>
    <w:p>
      <w:pPr>
        <w:pStyle w:val="4"/>
        <w:bidi w:val="0"/>
        <w:spacing w:after="0"/>
        <w:rPr>
          <w:rFonts w:hint="default" w:cs="宋体"/>
          <w:szCs w:val="24"/>
          <w:lang w:val="en-US"/>
        </w:rPr>
      </w:pPr>
      <w:r>
        <w:rPr>
          <w:rFonts w:hint="eastAsia" w:cs="宋体"/>
          <w:szCs w:val="24"/>
          <w:lang w:val="en-US"/>
        </w:rPr>
        <w:t>贵州大学东校区（原北校区）体育中心</w:t>
      </w:r>
    </w:p>
    <w:bookmarkEnd w:id="3"/>
    <w:p>
      <w:pPr>
        <w:numPr>
          <w:ilvl w:val="0"/>
          <w:numId w:val="0"/>
        </w:numPr>
        <w:ind w:leftChars="0"/>
        <w:rPr>
          <w:rFonts w:hint="eastAsia" w:cs="Times New Roman"/>
          <w:b/>
          <w:kern w:val="2"/>
          <w:sz w:val="30"/>
          <w:szCs w:val="22"/>
          <w:lang w:val="en-US" w:eastAsia="zh-CN" w:bidi="ar-SA"/>
        </w:rPr>
      </w:pPr>
      <w:r>
        <w:rPr>
          <w:rFonts w:hint="eastAsia" w:cs="Times New Roman"/>
          <w:b/>
          <w:kern w:val="2"/>
          <w:sz w:val="30"/>
          <w:szCs w:val="22"/>
          <w:lang w:val="en-US" w:eastAsia="zh-CN" w:bidi="ar-SA"/>
        </w:rPr>
        <w:t>五、参赛单位</w:t>
      </w:r>
    </w:p>
    <w:p>
      <w:pPr>
        <w:pStyle w:val="4"/>
        <w:bidi w:val="0"/>
        <w:spacing w:after="0"/>
        <w:rPr>
          <w:rFonts w:hint="eastAsia" w:cs="宋体"/>
          <w:szCs w:val="24"/>
          <w:lang w:val="en-US" w:eastAsia="zh-CN"/>
        </w:rPr>
      </w:pPr>
      <w:r>
        <w:rPr>
          <w:rFonts w:hint="eastAsia" w:cs="宋体"/>
          <w:szCs w:val="24"/>
          <w:lang w:val="en-US" w:eastAsia="zh-CN"/>
        </w:rPr>
        <w:t>贵州大学各二级学院</w:t>
      </w:r>
    </w:p>
    <w:p>
      <w:pPr>
        <w:numPr>
          <w:ilvl w:val="0"/>
          <w:numId w:val="0"/>
        </w:numPr>
        <w:rPr>
          <w:rFonts w:hint="eastAsia" w:cs="Times New Roman"/>
          <w:b/>
          <w:kern w:val="2"/>
          <w:sz w:val="30"/>
          <w:szCs w:val="22"/>
          <w:lang w:val="en-US" w:eastAsia="zh-CN" w:bidi="ar-SA"/>
        </w:rPr>
      </w:pPr>
      <w:r>
        <w:rPr>
          <w:rFonts w:hint="eastAsia" w:cs="Times New Roman"/>
          <w:b/>
          <w:kern w:val="2"/>
          <w:sz w:val="30"/>
          <w:szCs w:val="22"/>
          <w:lang w:val="en-US" w:eastAsia="zh-CN" w:bidi="ar-SA"/>
        </w:rPr>
        <w:t>六、参赛办法</w:t>
      </w:r>
    </w:p>
    <w:p>
      <w:pPr>
        <w:pStyle w:val="4"/>
        <w:bidi w:val="0"/>
        <w:spacing w:after="0"/>
        <w:rPr>
          <w:rFonts w:hint="eastAsia" w:cs="宋体"/>
          <w:szCs w:val="24"/>
          <w:lang w:val="en-US" w:eastAsia="zh-CN"/>
        </w:rPr>
      </w:pPr>
      <w:r>
        <w:rPr>
          <w:rFonts w:hint="eastAsia" w:cs="宋体"/>
          <w:szCs w:val="24"/>
          <w:lang w:val="en-US" w:eastAsia="zh-CN"/>
        </w:rPr>
        <w:t>（一）每队限报领队1人、教练员1人，运动员30人。</w:t>
      </w:r>
    </w:p>
    <w:p>
      <w:pPr>
        <w:pStyle w:val="4"/>
        <w:bidi w:val="0"/>
        <w:spacing w:after="0"/>
        <w:rPr>
          <w:rFonts w:hint="default" w:cs="宋体"/>
          <w:szCs w:val="24"/>
          <w:lang w:val="en-US" w:eastAsia="zh-CN"/>
        </w:rPr>
      </w:pPr>
      <w:r>
        <w:rPr>
          <w:rFonts w:hint="eastAsia" w:cs="宋体"/>
          <w:szCs w:val="24"/>
          <w:lang w:val="en-US" w:eastAsia="zh-CN"/>
        </w:rPr>
        <w:t>（二）抽签地点：贵州大学体育学院体育中心。</w:t>
      </w:r>
    </w:p>
    <w:p>
      <w:pPr>
        <w:pStyle w:val="4"/>
        <w:bidi w:val="0"/>
        <w:spacing w:after="0"/>
        <w:rPr>
          <w:rFonts w:hint="default" w:cs="宋体"/>
          <w:szCs w:val="24"/>
          <w:lang w:val="en-US" w:eastAsia="zh-CN"/>
        </w:rPr>
      </w:pPr>
      <w:r>
        <w:rPr>
          <w:rFonts w:hint="eastAsia" w:cs="宋体"/>
          <w:szCs w:val="24"/>
          <w:lang w:val="en-US" w:eastAsia="zh-CN"/>
        </w:rPr>
        <w:t>（三）联系人及联系方式：梁桦（83851336；18096179103）。</w:t>
      </w:r>
    </w:p>
    <w:p>
      <w:pPr>
        <w:numPr>
          <w:ilvl w:val="0"/>
          <w:numId w:val="2"/>
        </w:numPr>
        <w:ind w:leftChars="0"/>
        <w:rPr>
          <w:rFonts w:hint="default" w:cs="Times New Roman"/>
          <w:b/>
          <w:kern w:val="2"/>
          <w:sz w:val="30"/>
          <w:szCs w:val="22"/>
          <w:lang w:val="en-US" w:eastAsia="zh-CN" w:bidi="ar-SA"/>
        </w:rPr>
      </w:pPr>
      <w:r>
        <w:rPr>
          <w:rFonts w:hint="default" w:cs="Times New Roman"/>
          <w:b/>
          <w:kern w:val="2"/>
          <w:sz w:val="30"/>
          <w:szCs w:val="22"/>
          <w:lang w:val="en-US" w:eastAsia="zh-CN" w:bidi="ar-SA"/>
        </w:rPr>
        <w:t>参赛资格</w:t>
      </w:r>
    </w:p>
    <w:p>
      <w:pPr>
        <w:pStyle w:val="4"/>
        <w:numPr>
          <w:ilvl w:val="0"/>
          <w:numId w:val="3"/>
        </w:numPr>
        <w:bidi w:val="0"/>
        <w:spacing w:after="0"/>
        <w:rPr>
          <w:rFonts w:hint="default" w:cs="宋体"/>
          <w:szCs w:val="24"/>
          <w:lang w:val="en-US" w:eastAsia="zh-CN"/>
        </w:rPr>
      </w:pPr>
      <w:r>
        <w:rPr>
          <w:rFonts w:hint="default" w:cs="宋体"/>
          <w:szCs w:val="24"/>
          <w:lang w:val="en-US" w:eastAsia="zh-CN"/>
        </w:rPr>
        <w:t>参赛运动员以学院为单位组队参赛。</w:t>
      </w:r>
    </w:p>
    <w:p>
      <w:pPr>
        <w:pStyle w:val="4"/>
        <w:numPr>
          <w:ilvl w:val="0"/>
          <w:numId w:val="3"/>
        </w:numPr>
        <w:bidi w:val="0"/>
        <w:spacing w:after="0"/>
        <w:rPr>
          <w:rFonts w:hint="default" w:cs="宋体"/>
          <w:szCs w:val="24"/>
          <w:lang w:val="en-US" w:eastAsia="zh-CN"/>
        </w:rPr>
      </w:pPr>
      <w:r>
        <w:rPr>
          <w:rFonts w:hint="default" w:cs="宋体"/>
          <w:szCs w:val="24"/>
          <w:lang w:val="en-US" w:eastAsia="zh-CN"/>
        </w:rPr>
        <w:t>参赛运动员必须是具有贵州大学学籍的在校大学生和研究生及外国留学生。</w:t>
      </w:r>
    </w:p>
    <w:p>
      <w:pPr>
        <w:pStyle w:val="4"/>
        <w:numPr>
          <w:ilvl w:val="0"/>
          <w:numId w:val="3"/>
        </w:numPr>
        <w:bidi w:val="0"/>
        <w:spacing w:after="0"/>
        <w:rPr>
          <w:rFonts w:hint="default" w:cs="宋体"/>
          <w:szCs w:val="24"/>
          <w:lang w:val="en-US" w:eastAsia="zh-CN"/>
        </w:rPr>
      </w:pPr>
      <w:r>
        <w:rPr>
          <w:rFonts w:hint="default" w:cs="宋体"/>
          <w:szCs w:val="24"/>
          <w:lang w:val="en-US" w:eastAsia="zh-CN"/>
        </w:rPr>
        <w:t>自考生、进修生、短训生均不能参加。</w:t>
      </w:r>
    </w:p>
    <w:p>
      <w:pPr>
        <w:pStyle w:val="4"/>
        <w:numPr>
          <w:ilvl w:val="0"/>
          <w:numId w:val="3"/>
        </w:numPr>
        <w:bidi w:val="0"/>
        <w:spacing w:after="0"/>
        <w:rPr>
          <w:rFonts w:hint="default" w:cs="宋体"/>
          <w:szCs w:val="24"/>
          <w:lang w:val="en-US" w:eastAsia="zh-CN"/>
        </w:rPr>
      </w:pPr>
      <w:r>
        <w:rPr>
          <w:rFonts w:hint="default" w:cs="宋体"/>
          <w:szCs w:val="24"/>
          <w:lang w:val="en-US" w:eastAsia="zh-CN"/>
        </w:rPr>
        <w:t>参赛运动员必须经身体健康检查。若在比赛中发生意外，各学院自行负责</w:t>
      </w:r>
      <w:r>
        <w:rPr>
          <w:rFonts w:hint="eastAsia" w:cs="宋体"/>
          <w:szCs w:val="24"/>
          <w:lang w:val="en-US" w:eastAsia="zh-CN"/>
        </w:rPr>
        <w:t>。所有报名参赛运动员的年龄必须满18周岁，不超过28周岁。</w:t>
      </w:r>
    </w:p>
    <w:p>
      <w:pPr>
        <w:numPr>
          <w:ilvl w:val="0"/>
          <w:numId w:val="0"/>
        </w:numPr>
        <w:ind w:leftChars="0"/>
        <w:rPr>
          <w:rFonts w:hint="eastAsia" w:cs="Times New Roman"/>
          <w:b/>
          <w:kern w:val="2"/>
          <w:sz w:val="30"/>
          <w:szCs w:val="22"/>
          <w:lang w:val="en-US" w:eastAsia="zh-CN" w:bidi="ar-SA"/>
        </w:rPr>
      </w:pPr>
      <w:r>
        <w:rPr>
          <w:rFonts w:hint="eastAsia" w:cs="Times New Roman"/>
          <w:b/>
          <w:kern w:val="2"/>
          <w:sz w:val="30"/>
          <w:szCs w:val="22"/>
          <w:lang w:val="en-US" w:eastAsia="zh-CN" w:bidi="ar-SA"/>
        </w:rPr>
        <w:t>八、竞赛办法</w:t>
      </w:r>
    </w:p>
    <w:p>
      <w:pPr>
        <w:pStyle w:val="4"/>
        <w:bidi w:val="0"/>
        <w:spacing w:after="0"/>
        <w:rPr>
          <w:rFonts w:hint="eastAsia" w:cs="宋体"/>
          <w:szCs w:val="24"/>
          <w:lang w:val="en-US" w:eastAsia="zh-CN"/>
        </w:rPr>
      </w:pPr>
      <w:r>
        <w:rPr>
          <w:rFonts w:hint="eastAsia" w:cs="宋体"/>
          <w:szCs w:val="24"/>
          <w:lang w:val="en-US" w:eastAsia="zh-CN"/>
        </w:rPr>
        <w:t>（一）执行国际足联最新审定的《足球竞赛规则》。</w:t>
      </w:r>
    </w:p>
    <w:p>
      <w:pPr>
        <w:pStyle w:val="4"/>
        <w:bidi w:val="0"/>
        <w:spacing w:after="0"/>
        <w:rPr>
          <w:rFonts w:hint="eastAsia" w:cs="宋体"/>
          <w:szCs w:val="24"/>
          <w:lang w:val="en-US" w:eastAsia="zh-CN"/>
        </w:rPr>
      </w:pPr>
      <w:r>
        <w:rPr>
          <w:rFonts w:hint="eastAsia" w:cs="宋体"/>
          <w:szCs w:val="24"/>
          <w:lang w:val="en-US" w:eastAsia="zh-CN"/>
        </w:rPr>
        <w:t>（二）执行《全国学生足球比赛纪律处罚规定》及《中国足球协会足球比赛违规违纪处罚办法》。</w:t>
      </w:r>
    </w:p>
    <w:p>
      <w:pPr>
        <w:pStyle w:val="4"/>
        <w:bidi w:val="0"/>
        <w:spacing w:after="0"/>
        <w:rPr>
          <w:rFonts w:hint="eastAsia" w:cs="宋体"/>
          <w:szCs w:val="24"/>
          <w:lang w:val="en-US" w:eastAsia="zh-CN"/>
        </w:rPr>
      </w:pPr>
      <w:r>
        <w:rPr>
          <w:rFonts w:hint="eastAsia" w:cs="宋体"/>
          <w:szCs w:val="24"/>
          <w:lang w:val="en-US" w:eastAsia="zh-CN"/>
        </w:rPr>
        <w:t>（三）全场比赛时间为80分钟（上下半场各40分钟），中场休息不超过10分钟，比赛使用5号球。</w:t>
      </w:r>
    </w:p>
    <w:p>
      <w:pPr>
        <w:pStyle w:val="4"/>
        <w:bidi w:val="0"/>
        <w:spacing w:after="0"/>
        <w:rPr>
          <w:rFonts w:hint="eastAsia" w:eastAsia="宋体" w:cs="宋体"/>
          <w:szCs w:val="24"/>
          <w:lang w:val="en-US" w:eastAsia="zh-CN"/>
        </w:rPr>
      </w:pPr>
      <w:r>
        <w:rPr>
          <w:rFonts w:hint="eastAsia" w:cs="宋体"/>
          <w:szCs w:val="24"/>
          <w:lang w:val="en-US" w:eastAsia="zh-CN"/>
        </w:rPr>
        <w:t>（</w:t>
      </w:r>
      <w:r>
        <w:rPr>
          <w:rFonts w:hint="eastAsia" w:eastAsia="宋体" w:cs="宋体"/>
          <w:szCs w:val="24"/>
          <w:lang w:val="en-US" w:eastAsia="zh-CN"/>
        </w:rPr>
        <w:t>四）第一阶段采用小组循环赛：</w:t>
      </w:r>
    </w:p>
    <w:p>
      <w:pPr>
        <w:pStyle w:val="4"/>
        <w:bidi w:val="0"/>
        <w:spacing w:after="0"/>
        <w:rPr>
          <w:rFonts w:hint="eastAsia" w:eastAsia="宋体" w:cs="宋体"/>
          <w:szCs w:val="24"/>
          <w:lang w:val="en-US" w:eastAsia="zh-CN"/>
        </w:rPr>
      </w:pPr>
      <w:r>
        <w:rPr>
          <w:rFonts w:hint="eastAsia" w:eastAsia="宋体" w:cs="宋体"/>
          <w:szCs w:val="24"/>
          <w:lang w:val="en-US" w:eastAsia="zh-CN"/>
        </w:rPr>
        <w:t>（1）经抽签将参赛队分别分为A、B 、C、D四个小组，分别进行单循环比赛。经小组循环赛每个小组前两名，共八支队伍进入第二阶段。</w:t>
      </w:r>
    </w:p>
    <w:p>
      <w:pPr>
        <w:pStyle w:val="4"/>
        <w:bidi w:val="0"/>
        <w:spacing w:after="0"/>
        <w:rPr>
          <w:rFonts w:hint="eastAsia" w:eastAsia="宋体" w:cs="宋体"/>
          <w:szCs w:val="24"/>
          <w:lang w:val="en-US" w:eastAsia="zh-CN"/>
        </w:rPr>
      </w:pPr>
      <w:r>
        <w:rPr>
          <w:rFonts w:hint="eastAsia" w:eastAsia="宋体" w:cs="宋体"/>
          <w:szCs w:val="24"/>
          <w:lang w:val="en-US" w:eastAsia="zh-CN"/>
        </w:rPr>
        <w:t>（2）决定名次办法：</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ascii="宋体" w:hAnsi="宋体" w:eastAsia="宋体" w:cs="宋体"/>
          <w:szCs w:val="24"/>
          <w:lang w:val="en-US" w:eastAsia="zh-CN"/>
        </w:rPr>
        <w:t>①</w:t>
      </w:r>
      <w:r>
        <w:rPr>
          <w:rFonts w:hint="eastAsia" w:eastAsia="宋体" w:cs="宋体"/>
          <w:szCs w:val="24"/>
          <w:lang w:val="en-US" w:eastAsia="zh-CN"/>
        </w:rPr>
        <w:t>规定比赛时间内决出胜负者，胜队得3分，负队得0分；</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ascii="宋体" w:hAnsi="宋体" w:eastAsia="宋体" w:cs="宋体"/>
          <w:szCs w:val="24"/>
          <w:lang w:val="en-US" w:eastAsia="zh-CN"/>
        </w:rPr>
        <w:t>②</w:t>
      </w:r>
      <w:r>
        <w:rPr>
          <w:rFonts w:hint="eastAsia" w:eastAsia="宋体" w:cs="宋体"/>
          <w:szCs w:val="24"/>
          <w:lang w:val="en-US" w:eastAsia="zh-CN"/>
        </w:rPr>
        <w:t>每场比赛均决出胜负，如在规定比赛时间内打成平局，以罚点球的办法决出胜负，胜队得2分，负队得1分。</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ascii="宋体" w:hAnsi="宋体" w:eastAsia="宋体" w:cs="宋体"/>
          <w:szCs w:val="24"/>
          <w:lang w:val="en-US" w:eastAsia="zh-CN"/>
        </w:rPr>
        <w:t>③</w:t>
      </w:r>
      <w:r>
        <w:rPr>
          <w:rFonts w:hint="eastAsia" w:eastAsia="宋体" w:cs="宋体"/>
          <w:szCs w:val="24"/>
          <w:lang w:val="en-US" w:eastAsia="zh-CN"/>
        </w:rPr>
        <w:t>如果两队或两队以上积分相等，依下列顺序排列名次：</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eastAsia="宋体" w:cs="宋体"/>
          <w:szCs w:val="24"/>
          <w:lang w:val="en-US" w:eastAsia="zh-CN"/>
        </w:rPr>
        <w:t>积分相等队之间相互比赛积分多者，名次列前；</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eastAsia="宋体" w:cs="宋体"/>
          <w:szCs w:val="24"/>
          <w:lang w:val="en-US" w:eastAsia="zh-CN"/>
        </w:rPr>
        <w:t>积分相等队之间相互比赛净胜球多者，名次列前；</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eastAsia="宋体" w:cs="宋体"/>
          <w:szCs w:val="24"/>
          <w:lang w:val="en-US" w:eastAsia="zh-CN"/>
        </w:rPr>
        <w:t>积分相等队之间相互比赛进球数多者，名次列前；</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eastAsia="宋体" w:cs="宋体"/>
          <w:szCs w:val="24"/>
          <w:lang w:val="en-US" w:eastAsia="zh-CN"/>
        </w:rPr>
        <w:t>积分相等队在全部比赛中净胜球多者，名次列前；</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eastAsia="宋体" w:cs="宋体"/>
          <w:szCs w:val="24"/>
          <w:lang w:val="en-US" w:eastAsia="zh-CN"/>
        </w:rPr>
        <w:t>积分相等队在全部比赛中进球数多者，名次列前；</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eastAsia="宋体" w:cs="宋体"/>
          <w:szCs w:val="24"/>
          <w:lang w:val="en-US" w:eastAsia="zh-CN"/>
        </w:rPr>
        <w:t>积分相等队在全部比赛中红黄牌少者，名次列前；</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eastAsia="宋体" w:cs="宋体"/>
          <w:szCs w:val="24"/>
          <w:lang w:val="en-US" w:eastAsia="zh-CN"/>
        </w:rPr>
        <w:t>以抽签的办法决定名次。</w:t>
      </w:r>
    </w:p>
    <w:p>
      <w:pPr>
        <w:pStyle w:val="4"/>
        <w:bidi w:val="0"/>
        <w:spacing w:after="0"/>
        <w:rPr>
          <w:rFonts w:hint="eastAsia" w:eastAsia="宋体" w:cs="宋体"/>
          <w:szCs w:val="24"/>
          <w:lang w:val="en-US" w:eastAsia="zh-CN"/>
        </w:rPr>
      </w:pPr>
      <w:r>
        <w:rPr>
          <w:rFonts w:hint="eastAsia" w:eastAsia="宋体" w:cs="宋体"/>
          <w:szCs w:val="24"/>
          <w:lang w:val="en-US" w:eastAsia="zh-CN"/>
        </w:rPr>
        <w:t>（2）第二阶段：</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ascii="宋体" w:hAnsi="宋体" w:eastAsia="宋体" w:cs="宋体"/>
          <w:szCs w:val="24"/>
          <w:lang w:val="en-US" w:eastAsia="zh-CN"/>
        </w:rPr>
        <w:t>①</w:t>
      </w:r>
      <w:r>
        <w:rPr>
          <w:rFonts w:hint="eastAsia" w:eastAsia="宋体" w:cs="宋体"/>
          <w:szCs w:val="24"/>
          <w:lang w:val="en-US" w:eastAsia="zh-CN"/>
        </w:rPr>
        <w:t>比赛办法：</w:t>
      </w:r>
    </w:p>
    <w:p>
      <w:pPr>
        <w:pStyle w:val="4"/>
        <w:keepNext/>
        <w:keepLines/>
        <w:pageBreakBefore w:val="0"/>
        <w:widowControl w:val="0"/>
        <w:kinsoku/>
        <w:wordWrap/>
        <w:overflowPunct/>
        <w:topLinePunct w:val="0"/>
        <w:autoSpaceDE/>
        <w:autoSpaceDN/>
        <w:bidi w:val="0"/>
        <w:adjustRightInd/>
        <w:snapToGrid/>
        <w:spacing w:after="0"/>
        <w:ind w:firstLine="960" w:firstLineChars="400"/>
        <w:textAlignment w:val="auto"/>
        <w:rPr>
          <w:rFonts w:hint="eastAsia" w:eastAsia="宋体" w:cs="宋体"/>
          <w:szCs w:val="24"/>
          <w:lang w:val="en-US" w:eastAsia="zh-CN"/>
        </w:rPr>
      </w:pPr>
      <w:r>
        <w:rPr>
          <w:rFonts w:hint="eastAsia" w:eastAsia="宋体" w:cs="宋体"/>
          <w:szCs w:val="24"/>
          <w:lang w:val="en-US" w:eastAsia="zh-CN"/>
        </w:rPr>
        <w:t>第二阶段比赛采用淘汰赛，如全场比赛结束时为平局，则直接以罚点球决出胜负。比赛对阵如图所示：</w:t>
      </w:r>
    </w:p>
    <w:p>
      <w:pPr>
        <w:rPr>
          <w:rFonts w:hint="eastAsia" w:eastAsia="宋体" w:cs="宋体"/>
          <w:szCs w:val="24"/>
          <w:lang w:val="en-US" w:eastAsia="zh-CN"/>
        </w:rPr>
      </w:pPr>
    </w:p>
    <w:p>
      <w:pPr>
        <w:jc w:val="center"/>
        <w:rPr>
          <w:rFonts w:eastAsia="Times New Roman" w:cstheme="minorBidi"/>
          <w:kern w:val="0"/>
          <w:sz w:val="20"/>
          <w:szCs w:val="20"/>
        </w:rPr>
      </w:pPr>
      <w:r>
        <w:rPr>
          <w:rFonts w:eastAsia="Times New Roman" w:cstheme="minorBidi"/>
          <w:kern w:val="0"/>
          <w:sz w:val="20"/>
          <w:szCs w:val="20"/>
        </w:rPr>
        <w:drawing>
          <wp:inline distT="0" distB="0" distL="0" distR="0">
            <wp:extent cx="4806950" cy="22174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a:srcRect/>
                    <a:stretch>
                      <a:fillRect/>
                    </a:stretch>
                  </pic:blipFill>
                  <pic:spPr>
                    <a:xfrm>
                      <a:off x="0" y="0"/>
                      <a:ext cx="4806950" cy="2217420"/>
                    </a:xfrm>
                    <a:prstGeom prst="rect">
                      <a:avLst/>
                    </a:prstGeom>
                    <a:solidFill>
                      <a:schemeClr val="bg1"/>
                    </a:solid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2"/>
        <w:rPr>
          <w:rFonts w:eastAsia="宋体" w:cstheme="minorBidi"/>
          <w:kern w:val="0"/>
          <w:sz w:val="24"/>
          <w:szCs w:val="20"/>
        </w:rPr>
      </w:pP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eastAsia="宋体" w:cs="宋体"/>
          <w:sz w:val="24"/>
          <w:szCs w:val="24"/>
          <w:lang w:val="en-US" w:eastAsia="zh-CN"/>
        </w:rPr>
      </w:pPr>
      <w:r>
        <w:rPr>
          <w:rFonts w:hint="eastAsia" w:eastAsia="宋体" w:cs="宋体"/>
          <w:sz w:val="24"/>
          <w:szCs w:val="24"/>
          <w:lang w:val="en-US" w:eastAsia="zh-CN"/>
        </w:rPr>
        <w:t>每场比赛允许填报30名运动员，其中9名替补运动员，但只可替换7名运动员。</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eastAsia="宋体" w:cs="宋体"/>
          <w:sz w:val="24"/>
          <w:szCs w:val="24"/>
          <w:lang w:val="en-US" w:eastAsia="zh-CN"/>
        </w:rPr>
      </w:pPr>
      <w:r>
        <w:rPr>
          <w:rFonts w:hint="eastAsia" w:eastAsia="宋体" w:cs="宋体"/>
          <w:sz w:val="24"/>
          <w:szCs w:val="24"/>
          <w:lang w:val="en-US" w:eastAsia="zh-CN"/>
        </w:rPr>
        <w:t>比赛中运动员被裁判员出示的红、黄牌规定如下：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jc w:val="both"/>
        <w:textAlignment w:val="auto"/>
        <w:outlineLvl w:val="2"/>
        <w:rPr>
          <w:rFonts w:hint="eastAsia" w:eastAsia="宋体" w:cs="宋体"/>
          <w:sz w:val="24"/>
          <w:szCs w:val="24"/>
          <w:lang w:val="en-US" w:eastAsia="zh-CN"/>
        </w:rPr>
      </w:pPr>
      <w:r>
        <w:rPr>
          <w:rFonts w:hint="eastAsia" w:eastAsia="宋体" w:cs="宋体"/>
          <w:sz w:val="24"/>
          <w:szCs w:val="24"/>
          <w:lang w:val="en-US" w:eastAsia="zh-CN"/>
        </w:rPr>
        <w:t>一张红牌或累计两张黄牌自然停止下一场比赛（赛区纪律委员会如有追加处罚除外）。</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eastAsia="宋体" w:cs="宋体"/>
          <w:sz w:val="24"/>
          <w:szCs w:val="24"/>
          <w:lang w:val="en-US" w:eastAsia="zh-CN"/>
        </w:rPr>
      </w:pPr>
      <w:r>
        <w:rPr>
          <w:rFonts w:hint="eastAsia" w:eastAsia="宋体" w:cs="宋体"/>
          <w:sz w:val="24"/>
          <w:szCs w:val="24"/>
          <w:lang w:val="en-US" w:eastAsia="zh-CN"/>
        </w:rPr>
        <w:t>在比赛中，如果某一个队在场上队员不足7人时，则本场比赛自然中止，视该队为弃权，判对方3:0胜；如比赛中止时场上比分已超过3:0，则以当场中止时实际比分为准。</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eastAsia="宋体" w:cs="宋体"/>
          <w:sz w:val="24"/>
          <w:szCs w:val="24"/>
          <w:lang w:val="en-US" w:eastAsia="zh-CN"/>
        </w:rPr>
      </w:pPr>
      <w:r>
        <w:rPr>
          <w:rFonts w:hint="eastAsia" w:eastAsia="宋体" w:cs="宋体"/>
          <w:sz w:val="24"/>
          <w:szCs w:val="24"/>
          <w:lang w:val="en-US" w:eastAsia="zh-CN"/>
        </w:rPr>
        <w:t>如因特殊情况的干扰，造成比赛中断，经大会组委会的多方努力仍未能恢复比赛，当时的比赛成绩有效，大会必须尽快（24小时内）另选场地补足80分钟（包括罚球点球）。</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eastAsia="宋体" w:cs="宋体"/>
          <w:sz w:val="24"/>
          <w:szCs w:val="24"/>
          <w:lang w:val="en-US" w:eastAsia="zh-CN"/>
        </w:rPr>
      </w:pPr>
      <w:r>
        <w:rPr>
          <w:rFonts w:hint="eastAsia" w:eastAsia="宋体" w:cs="宋体"/>
          <w:sz w:val="24"/>
          <w:szCs w:val="24"/>
          <w:lang w:val="en-US" w:eastAsia="zh-CN"/>
        </w:rPr>
        <w:t>每队必须备有两套颜色不同的比赛服装和护袜，服装颜色必须认真填写在正式报名单内；比赛队员的姓名、号码必须与报名单相符，否则不得上场比赛；守门员的比赛服装颜色要与其他队员服装颜色有明显区别；比赛队员紧身裤的颜色须与比赛短裤的颜色一致；场上队长必须自备6厘米宽与上衣颜色有明显区别的袖标；比赛服装和护袜的颜色必须全队一致。违者不得上场比赛。</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eastAsia" w:eastAsia="宋体" w:cs="宋体"/>
          <w:sz w:val="24"/>
          <w:szCs w:val="24"/>
          <w:lang w:val="en-US" w:eastAsia="zh-CN"/>
        </w:rPr>
      </w:pPr>
      <w:r>
        <w:rPr>
          <w:rFonts w:hint="eastAsia" w:eastAsia="宋体" w:cs="宋体"/>
          <w:sz w:val="24"/>
          <w:szCs w:val="24"/>
          <w:lang w:val="en-US" w:eastAsia="zh-CN"/>
        </w:rPr>
        <w:t>如有不可抗拒的原因，需更改比赛日期，由联赛组委会做出决定。</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default" w:eastAsia="宋体" w:cs="宋体"/>
          <w:sz w:val="24"/>
          <w:szCs w:val="24"/>
          <w:lang w:val="en-US" w:eastAsia="zh-CN"/>
        </w:rPr>
      </w:pPr>
      <w:r>
        <w:rPr>
          <w:rFonts w:hint="eastAsia" w:eastAsia="宋体" w:cs="宋体"/>
          <w:sz w:val="24"/>
          <w:szCs w:val="24"/>
          <w:lang w:val="en-US" w:eastAsia="zh-CN"/>
        </w:rPr>
        <w:t>参赛运动员比赛用鞋必须是足球鞋（非钢钉、活钉和刀钉），上场队员必须穿戴护腿板。</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80" w:firstLineChars="200"/>
        <w:jc w:val="both"/>
        <w:textAlignment w:val="auto"/>
        <w:outlineLvl w:val="2"/>
        <w:rPr>
          <w:rFonts w:hint="default" w:eastAsia="宋体" w:cs="宋体"/>
          <w:sz w:val="24"/>
          <w:szCs w:val="24"/>
          <w:lang w:val="en-US" w:eastAsia="zh-CN"/>
        </w:rPr>
      </w:pPr>
      <w:r>
        <w:rPr>
          <w:rFonts w:hint="eastAsia" w:eastAsia="宋体" w:cs="宋体"/>
          <w:sz w:val="24"/>
          <w:szCs w:val="24"/>
          <w:lang w:val="en-US" w:eastAsia="zh-CN"/>
        </w:rPr>
        <w:t>各阶段参赛运动员，均不得染发、蓄长发、留怪异发型（含光头）以及佩带任何饰物。否则，取消其比赛资格。</w:t>
      </w:r>
    </w:p>
    <w:p>
      <w:pPr>
        <w:numPr>
          <w:ilvl w:val="0"/>
          <w:numId w:val="0"/>
        </w:numPr>
        <w:ind w:leftChars="0"/>
        <w:rPr>
          <w:rFonts w:hint="eastAsia" w:cs="Times New Roman"/>
          <w:b/>
          <w:kern w:val="2"/>
          <w:sz w:val="30"/>
          <w:szCs w:val="22"/>
          <w:lang w:val="en-US" w:eastAsia="zh-CN" w:bidi="ar-SA"/>
        </w:rPr>
      </w:pPr>
      <w:r>
        <w:rPr>
          <w:rFonts w:hint="eastAsia" w:cs="Times New Roman"/>
          <w:b/>
          <w:kern w:val="2"/>
          <w:sz w:val="30"/>
          <w:szCs w:val="22"/>
          <w:lang w:val="en-US" w:eastAsia="zh-CN" w:bidi="ar-SA"/>
        </w:rPr>
        <w:t>九</w:t>
      </w:r>
      <w:r>
        <w:rPr>
          <w:rFonts w:hint="default" w:cs="Times New Roman"/>
          <w:b/>
          <w:kern w:val="2"/>
          <w:sz w:val="30"/>
          <w:szCs w:val="22"/>
          <w:lang w:val="en-US" w:eastAsia="zh-CN" w:bidi="ar-SA"/>
        </w:rPr>
        <w:t>、名次录取</w:t>
      </w:r>
    </w:p>
    <w:p>
      <w:pPr>
        <w:pStyle w:val="4"/>
        <w:bidi w:val="0"/>
        <w:spacing w:after="0"/>
        <w:rPr>
          <w:rFonts w:hint="eastAsia" w:cs="宋体"/>
          <w:szCs w:val="24"/>
          <w:lang w:val="en-US" w:eastAsia="zh-CN"/>
        </w:rPr>
      </w:pPr>
      <w:r>
        <w:rPr>
          <w:rFonts w:hint="eastAsia" w:cs="宋体"/>
          <w:szCs w:val="24"/>
          <w:lang w:val="en-US" w:eastAsia="zh-CN"/>
        </w:rPr>
        <w:t>录取前4名。</w:t>
      </w:r>
    </w:p>
    <w:p>
      <w:pPr>
        <w:numPr>
          <w:ilvl w:val="0"/>
          <w:numId w:val="4"/>
        </w:numPr>
        <w:ind w:leftChars="0"/>
        <w:rPr>
          <w:rFonts w:hint="eastAsia" w:cs="Times New Roman"/>
          <w:b/>
          <w:kern w:val="2"/>
          <w:sz w:val="30"/>
          <w:szCs w:val="22"/>
          <w:lang w:val="en-US" w:eastAsia="zh-CN" w:bidi="ar-SA"/>
        </w:rPr>
      </w:pPr>
      <w:r>
        <w:rPr>
          <w:rFonts w:hint="eastAsia" w:cs="Times New Roman"/>
          <w:b/>
          <w:kern w:val="2"/>
          <w:sz w:val="30"/>
          <w:szCs w:val="22"/>
          <w:lang w:val="en-US" w:eastAsia="zh-CN" w:bidi="ar-SA"/>
        </w:rPr>
        <w:t>资格审查</w:t>
      </w:r>
    </w:p>
    <w:p>
      <w:pPr>
        <w:pStyle w:val="4"/>
        <w:bidi w:val="0"/>
        <w:spacing w:after="0"/>
        <w:rPr>
          <w:rFonts w:hint="default" w:cs="宋体"/>
          <w:szCs w:val="24"/>
          <w:lang w:val="en-US" w:eastAsia="zh-CN"/>
        </w:rPr>
      </w:pPr>
      <w:r>
        <w:rPr>
          <w:rFonts w:hint="eastAsia" w:cs="宋体"/>
          <w:szCs w:val="24"/>
          <w:lang w:val="en-US" w:eastAsia="zh-CN"/>
        </w:rPr>
        <w:t>为端正赛风，体现学生体育竞赛“育人”的宗旨，请各参赛单位对报名参赛的运动员资格进行严肃、认真的审查，严格把关。</w:t>
      </w:r>
    </w:p>
    <w:p>
      <w:pPr>
        <w:pStyle w:val="4"/>
        <w:bidi w:val="0"/>
        <w:spacing w:after="0"/>
        <w:rPr>
          <w:rFonts w:hint="default" w:cs="宋体"/>
          <w:szCs w:val="24"/>
          <w:lang w:val="en-US" w:eastAsia="zh-CN"/>
        </w:rPr>
      </w:pPr>
      <w:r>
        <w:rPr>
          <w:rFonts w:hint="eastAsia" w:cs="宋体"/>
          <w:szCs w:val="24"/>
          <w:lang w:val="en-US" w:eastAsia="zh-CN"/>
        </w:rPr>
        <w:t>资格审查委员会会将严格按照规程，对所有报名参赛运动员的资格进行严格审查，对弄虚作假、违反规定者予以严肃处理。</w:t>
      </w:r>
    </w:p>
    <w:p>
      <w:pPr>
        <w:pStyle w:val="4"/>
        <w:bidi w:val="0"/>
        <w:spacing w:after="0"/>
        <w:rPr>
          <w:rFonts w:hint="default" w:cs="宋体"/>
          <w:szCs w:val="24"/>
          <w:lang w:val="en-US" w:eastAsia="zh-CN"/>
        </w:rPr>
      </w:pPr>
      <w:r>
        <w:rPr>
          <w:rFonts w:hint="eastAsia" w:cs="宋体"/>
          <w:szCs w:val="24"/>
          <w:lang w:val="en-US" w:eastAsia="zh-CN"/>
        </w:rPr>
        <w:t>资格审查委员会在赛前、赛中、赛后随时有权采取对参赛运动员参赛资格进行认真核查，如在赛前发现并核实不符参赛资格者，将取消其参赛资格，并不得改报他人；如在赛中、赛后核实有不符比赛资格者，将取消该队相关比赛成绩和后续比赛资格，并全校通报批评。</w:t>
      </w:r>
    </w:p>
    <w:p>
      <w:pPr>
        <w:pStyle w:val="4"/>
        <w:bidi w:val="0"/>
        <w:spacing w:after="0"/>
        <w:rPr>
          <w:rFonts w:hint="default" w:cs="宋体"/>
          <w:szCs w:val="24"/>
          <w:lang w:val="en-US" w:eastAsia="zh-CN"/>
        </w:rPr>
      </w:pPr>
      <w:r>
        <w:rPr>
          <w:rFonts w:hint="eastAsia" w:cs="宋体"/>
          <w:szCs w:val="24"/>
          <w:lang w:val="en-US" w:eastAsia="zh-CN"/>
        </w:rPr>
        <w:t>凡对参赛运动员（队）的资格问题有异议提出申诉者，需向“资格审查委员会”提交经领队签字的申诉报告书方予受理。</w:t>
      </w:r>
    </w:p>
    <w:p>
      <w:pPr>
        <w:numPr>
          <w:ilvl w:val="0"/>
          <w:numId w:val="0"/>
        </w:numPr>
        <w:ind w:leftChars="0"/>
        <w:rPr>
          <w:rFonts w:hint="eastAsia" w:ascii="Times New Roman" w:hAnsi="Times New Roman" w:eastAsia="宋体" w:cs="宋体"/>
          <w:kern w:val="2"/>
          <w:sz w:val="24"/>
          <w:szCs w:val="24"/>
          <w:lang w:val="en-US" w:eastAsia="zh-CN" w:bidi="ar-SA"/>
        </w:rPr>
      </w:pPr>
      <w:r>
        <w:rPr>
          <w:rFonts w:hint="eastAsia" w:cs="Times New Roman"/>
          <w:b/>
          <w:kern w:val="2"/>
          <w:sz w:val="30"/>
          <w:szCs w:val="22"/>
          <w:lang w:val="en-US" w:eastAsia="zh-CN" w:bidi="ar-SA"/>
        </w:rPr>
        <w:t>十一、</w:t>
      </w:r>
      <w:r>
        <w:rPr>
          <w:rFonts w:hint="eastAsia" w:ascii="Times New Roman" w:hAnsi="Times New Roman" w:eastAsia="宋体" w:cs="宋体"/>
          <w:kern w:val="2"/>
          <w:sz w:val="24"/>
          <w:szCs w:val="24"/>
          <w:lang w:val="en-US" w:eastAsia="zh-CN" w:bidi="ar-SA"/>
        </w:rPr>
        <w:t>本规程的解释权属贵州大学体育运动委员会。</w:t>
      </w:r>
    </w:p>
    <w:p>
      <w:pPr>
        <w:numPr>
          <w:ilvl w:val="0"/>
          <w:numId w:val="0"/>
        </w:numPr>
        <w:ind w:leftChars="0"/>
        <w:rPr>
          <w:rFonts w:hint="eastAsia" w:cs="Times New Roman"/>
          <w:b/>
          <w:kern w:val="2"/>
          <w:sz w:val="30"/>
          <w:szCs w:val="22"/>
          <w:lang w:val="en-US" w:eastAsia="zh-CN" w:bidi="ar-SA"/>
        </w:rPr>
      </w:pPr>
      <w:r>
        <w:rPr>
          <w:rFonts w:hint="eastAsia" w:cs="Times New Roman"/>
          <w:b/>
          <w:kern w:val="2"/>
          <w:sz w:val="30"/>
          <w:szCs w:val="22"/>
          <w:lang w:val="en-US" w:eastAsia="zh-CN" w:bidi="ar-SA"/>
        </w:rPr>
        <w:t>十二、</w:t>
      </w:r>
      <w:r>
        <w:rPr>
          <w:rFonts w:hint="eastAsia" w:ascii="Times New Roman" w:hAnsi="Times New Roman" w:eastAsia="宋体" w:cs="宋体"/>
          <w:kern w:val="2"/>
          <w:sz w:val="24"/>
          <w:szCs w:val="24"/>
          <w:lang w:val="en-US" w:eastAsia="zh-CN" w:bidi="ar-SA"/>
        </w:rPr>
        <w:t>本规程未尽事宜另行通知。</w:t>
      </w:r>
    </w:p>
    <w:p>
      <w:pPr>
        <w:ind w:firstLine="420" w:firstLineChars="200"/>
        <w:rPr>
          <w:rFonts w:ascii="宋体" w:hAnsi="宋体" w:cs="宋体"/>
        </w:rPr>
      </w:pPr>
    </w:p>
    <w:p>
      <w:pPr>
        <w:ind w:firstLine="420" w:firstLineChars="200"/>
        <w:rPr>
          <w:rFonts w:ascii="宋体" w:hAnsi="宋体" w:cs="宋体"/>
        </w:rPr>
      </w:pPr>
    </w:p>
    <w:p>
      <w:pPr>
        <w:ind w:firstLine="420" w:firstLineChars="200"/>
        <w:rPr>
          <w:rFonts w:ascii="宋体" w:hAnsi="宋体" w:cs="宋体"/>
        </w:rPr>
      </w:pPr>
    </w:p>
    <w:p>
      <w:pPr>
        <w:ind w:firstLine="420" w:firstLineChars="200"/>
        <w:rPr>
          <w:rFonts w:ascii="宋体" w:hAnsi="宋体" w:cs="宋体"/>
        </w:rPr>
      </w:pPr>
    </w:p>
    <w:p>
      <w:pPr>
        <w:ind w:firstLine="420" w:firstLineChars="200"/>
        <w:rPr>
          <w:rFonts w:ascii="宋体" w:hAnsi="宋体" w:cs="宋体"/>
        </w:rPr>
      </w:pPr>
    </w:p>
    <w:p>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right"/>
        <w:textAlignment w:val="auto"/>
        <w:outlineLvl w:val="0"/>
        <w:rPr>
          <w:rFonts w:hint="eastAsia" w:ascii="Times New Roman" w:hAnsi="Times New Roman" w:eastAsia="宋体" w:cs="宋体"/>
          <w:b w:val="0"/>
          <w:color w:val="000000"/>
          <w:sz w:val="28"/>
          <w:szCs w:val="21"/>
        </w:rPr>
      </w:pPr>
      <w:bookmarkStart w:id="4" w:name="_GoBack"/>
      <w:r>
        <w:rPr>
          <w:rFonts w:hint="eastAsia" w:ascii="Times New Roman" w:hAnsi="Times New Roman" w:eastAsia="宋体" w:cs="宋体"/>
          <w:b w:val="0"/>
          <w:color w:val="000000"/>
          <w:sz w:val="28"/>
          <w:szCs w:val="21"/>
        </w:rPr>
        <w:t>贵州大学体育运动委员会</w:t>
      </w:r>
    </w:p>
    <w:p>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right"/>
        <w:textAlignment w:val="auto"/>
        <w:outlineLvl w:val="0"/>
        <w:rPr>
          <w:rFonts w:hint="eastAsia" w:ascii="Times New Roman" w:hAnsi="Times New Roman" w:eastAsia="宋体" w:cs="宋体"/>
          <w:b w:val="0"/>
          <w:color w:val="000000"/>
          <w:sz w:val="28"/>
          <w:szCs w:val="21"/>
        </w:rPr>
      </w:pPr>
      <w:r>
        <w:rPr>
          <w:rFonts w:hint="eastAsia" w:cs="宋体"/>
          <w:b w:val="0"/>
          <w:color w:val="000000"/>
          <w:sz w:val="28"/>
          <w:szCs w:val="21"/>
          <w:lang w:val="en-US" w:eastAsia="zh-CN"/>
        </w:rPr>
        <w:t xml:space="preserve">                                     </w:t>
      </w:r>
      <w:r>
        <w:rPr>
          <w:rFonts w:hint="eastAsia" w:ascii="Times New Roman" w:hAnsi="Times New Roman" w:eastAsia="宋体" w:cs="宋体"/>
          <w:b w:val="0"/>
          <w:color w:val="000000"/>
          <w:sz w:val="28"/>
          <w:szCs w:val="21"/>
        </w:rPr>
        <w:t>2019年10月10日</w:t>
      </w:r>
    </w:p>
    <w:bookmarkEnd w:id="4"/>
    <w:p>
      <w:pPr>
        <w:rPr>
          <w:rFonts w:ascii="宋体" w:hAnsi="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D9F7EC"/>
    <w:multiLevelType w:val="singleLevel"/>
    <w:tmpl w:val="D3D9F7EC"/>
    <w:lvl w:ilvl="0" w:tentative="0">
      <w:start w:val="7"/>
      <w:numFmt w:val="chineseCounting"/>
      <w:suff w:val="nothing"/>
      <w:lvlText w:val="%1、"/>
      <w:lvlJc w:val="left"/>
      <w:rPr>
        <w:rFonts w:hint="eastAsia"/>
      </w:rPr>
    </w:lvl>
  </w:abstractNum>
  <w:abstractNum w:abstractNumId="1">
    <w:nsid w:val="05D5DC92"/>
    <w:multiLevelType w:val="singleLevel"/>
    <w:tmpl w:val="05D5DC92"/>
    <w:lvl w:ilvl="0" w:tentative="0">
      <w:start w:val="1"/>
      <w:numFmt w:val="chineseCounting"/>
      <w:suff w:val="nothing"/>
      <w:lvlText w:val="（%1）"/>
      <w:lvlJc w:val="left"/>
      <w:rPr>
        <w:rFonts w:hint="eastAsia"/>
      </w:rPr>
    </w:lvl>
  </w:abstractNum>
  <w:abstractNum w:abstractNumId="2">
    <w:nsid w:val="10E98C11"/>
    <w:multiLevelType w:val="singleLevel"/>
    <w:tmpl w:val="10E98C11"/>
    <w:lvl w:ilvl="0" w:tentative="0">
      <w:start w:val="1"/>
      <w:numFmt w:val="chineseCounting"/>
      <w:suff w:val="nothing"/>
      <w:lvlText w:val="%1、"/>
      <w:lvlJc w:val="left"/>
      <w:rPr>
        <w:rFonts w:hint="eastAsia"/>
      </w:rPr>
    </w:lvl>
  </w:abstractNum>
  <w:abstractNum w:abstractNumId="3">
    <w:nsid w:val="5F629A5D"/>
    <w:multiLevelType w:val="singleLevel"/>
    <w:tmpl w:val="5F629A5D"/>
    <w:lvl w:ilvl="0" w:tentative="0">
      <w:start w:val="10"/>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09734D8"/>
    <w:rsid w:val="35D74D4E"/>
    <w:rsid w:val="40C56F64"/>
    <w:rsid w:val="506D721A"/>
    <w:rsid w:val="73503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480" w:lineRule="auto"/>
      <w:jc w:val="center"/>
      <w:outlineLvl w:val="0"/>
    </w:pPr>
    <w:rPr>
      <w:rFonts w:ascii="Times New Roman" w:hAnsi="Times New Roman" w:eastAsia="宋体"/>
      <w:b/>
      <w:kern w:val="44"/>
      <w:sz w:val="32"/>
    </w:rPr>
  </w:style>
  <w:style w:type="paragraph" w:styleId="3">
    <w:name w:val="heading 2"/>
    <w:basedOn w:val="1"/>
    <w:next w:val="1"/>
    <w:link w:val="14"/>
    <w:qFormat/>
    <w:uiPriority w:val="0"/>
    <w:pPr>
      <w:keepNext/>
      <w:keepLines/>
      <w:spacing w:line="560" w:lineRule="exact"/>
      <w:outlineLvl w:val="1"/>
    </w:pPr>
    <w:rPr>
      <w:rFonts w:cs="宋体"/>
      <w:b/>
      <w:sz w:val="30"/>
    </w:rPr>
  </w:style>
  <w:style w:type="paragraph" w:styleId="4">
    <w:name w:val="heading 3"/>
    <w:basedOn w:val="1"/>
    <w:next w:val="1"/>
    <w:unhideWhenUsed/>
    <w:qFormat/>
    <w:uiPriority w:val="0"/>
    <w:pPr>
      <w:keepNext/>
      <w:keepLines/>
      <w:spacing w:beforeLines="0" w:beforeAutospacing="0" w:afterLines="0" w:afterAutospacing="0" w:line="560" w:lineRule="exact"/>
      <w:ind w:firstLine="643" w:firstLineChars="200"/>
      <w:outlineLvl w:val="2"/>
    </w:pPr>
    <w:rPr>
      <w:rFonts w:ascii="Times New Roman" w:hAnsi="Times New Roman" w:eastAsia="宋体"/>
      <w:sz w:val="24"/>
    </w:rPr>
  </w:style>
  <w:style w:type="character" w:default="1" w:styleId="9">
    <w:name w:val="Default Paragraph Font"/>
    <w:uiPriority w:val="1"/>
  </w:style>
  <w:style w:type="table" w:default="1" w:styleId="8">
    <w:name w:val="Normal Table"/>
    <w:qFormat/>
    <w:uiPriority w:val="99"/>
    <w:tblPr>
      <w:tblLayout w:type="fixed"/>
      <w:tblCellMar>
        <w:top w:w="0" w:type="dxa"/>
        <w:left w:w="108" w:type="dxa"/>
        <w:bottom w:w="0" w:type="dxa"/>
        <w:right w:w="108" w:type="dxa"/>
      </w:tblCellMar>
    </w:tblPr>
  </w:style>
  <w:style w:type="paragraph" w:styleId="5">
    <w:name w:val="Balloon Text"/>
    <w:basedOn w:val="1"/>
    <w:link w:val="12"/>
    <w:qFormat/>
    <w:uiPriority w:val="99"/>
    <w:rPr>
      <w:sz w:val="18"/>
      <w:szCs w:val="18"/>
    </w:rPr>
  </w:style>
  <w:style w:type="paragraph" w:styleId="6">
    <w:name w:val="footer"/>
    <w:basedOn w:val="1"/>
    <w:link w:val="11"/>
    <w:qFormat/>
    <w:uiPriority w:val="99"/>
    <w:pPr>
      <w:tabs>
        <w:tab w:val="center" w:pos="4153"/>
        <w:tab w:val="right" w:pos="8306"/>
      </w:tabs>
      <w:snapToGrid w:val="0"/>
      <w:jc w:val="left"/>
    </w:pPr>
    <w:rPr>
      <w:rFonts w:ascii="Calibri" w:hAnsi="Calibri" w:eastAsia="宋体" w:cs="宋体"/>
      <w:sz w:val="18"/>
      <w:szCs w:val="18"/>
    </w:rPr>
  </w:style>
  <w:style w:type="paragraph" w:styleId="7">
    <w:name w:val="header"/>
    <w:basedOn w:val="1"/>
    <w:link w:val="10"/>
    <w:qFormat/>
    <w:uiPriority w:val="99"/>
    <w:pPr>
      <w:pBdr>
        <w:bottom w:val="single" w:color="auto" w:sz="6" w:space="1"/>
      </w:pBdr>
      <w:tabs>
        <w:tab w:val="center" w:pos="4153"/>
        <w:tab w:val="right" w:pos="8306"/>
      </w:tabs>
      <w:snapToGrid w:val="0"/>
      <w:jc w:val="center"/>
    </w:pPr>
    <w:rPr>
      <w:rFonts w:ascii="Calibri" w:hAnsi="Calibri" w:eastAsia="宋体" w:cs="宋体"/>
      <w:sz w:val="18"/>
      <w:szCs w:val="18"/>
    </w:rPr>
  </w:style>
  <w:style w:type="character" w:customStyle="1" w:styleId="10">
    <w:name w:val="页眉 字符"/>
    <w:basedOn w:val="9"/>
    <w:link w:val="7"/>
    <w:qFormat/>
    <w:uiPriority w:val="99"/>
    <w:rPr>
      <w:sz w:val="18"/>
      <w:szCs w:val="18"/>
    </w:rPr>
  </w:style>
  <w:style w:type="character" w:customStyle="1" w:styleId="11">
    <w:name w:val="页脚 字符"/>
    <w:basedOn w:val="9"/>
    <w:link w:val="6"/>
    <w:qFormat/>
    <w:uiPriority w:val="99"/>
    <w:rPr>
      <w:sz w:val="18"/>
      <w:szCs w:val="18"/>
    </w:rPr>
  </w:style>
  <w:style w:type="character" w:customStyle="1" w:styleId="12">
    <w:name w:val="批注框文本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标题 2 字符"/>
    <w:basedOn w:val="9"/>
    <w:link w:val="3"/>
    <w:qFormat/>
    <w:uiPriority w:val="0"/>
    <w:rPr>
      <w:rFonts w:cs="宋体"/>
      <w:b/>
      <w:kern w:val="2"/>
      <w:sz w:val="3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1532</Words>
  <Characters>1577</Characters>
  <Paragraphs>53</Paragraphs>
  <TotalTime>4</TotalTime>
  <ScaleCrop>false</ScaleCrop>
  <LinksUpToDate>false</LinksUpToDate>
  <CharactersWithSpaces>1585</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2019-10-17T13:14:00Z</dcterms:created>
  <dc:creator>Administrator</dc:creator>
  <cp:lastModifiedBy>Administrator</cp:lastModifiedBy>
  <dcterms:modified xsi:type="dcterms:W3CDTF">2019-10-19T08:39:56Z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