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cs="宋体"/>
          <w:szCs w:val="24"/>
        </w:rPr>
        <w:t xml:space="preserve">贵州大学第十五届“体育节”网球竞赛规程 </w:t>
      </w:r>
      <w:r>
        <w:rPr>
          <w:rFonts w:hint="eastAsia"/>
        </w:rPr>
        <w:t xml:space="preserve">        </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主办单位</w:t>
      </w:r>
    </w:p>
    <w:p>
      <w:pPr>
        <w:pStyle w:val="4"/>
        <w:bidi w:val="0"/>
        <w:spacing w:beforeLines="0" w:beforeAutospacing="0" w:after="0" w:afterLines="0" w:afterAutospacing="0"/>
        <w:rPr>
          <w:rFonts w:hint="default" w:cs="宋体"/>
          <w:sz w:val="24"/>
          <w:szCs w:val="24"/>
          <w:lang w:val="en-US"/>
        </w:rPr>
      </w:pPr>
      <w:r>
        <w:rPr>
          <w:rFonts w:hint="eastAsia" w:cs="宋体"/>
          <w:sz w:val="24"/>
          <w:szCs w:val="24"/>
          <w:lang w:val="en-US"/>
        </w:rPr>
        <w:t>贵州大学</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承办单位</w:t>
      </w:r>
    </w:p>
    <w:p>
      <w:pPr>
        <w:pStyle w:val="4"/>
        <w:bidi w:val="0"/>
        <w:spacing w:beforeLines="0" w:beforeAutospacing="0" w:after="0" w:afterLines="0" w:afterAutospacing="0"/>
        <w:rPr>
          <w:rFonts w:hint="default" w:cs="宋体"/>
          <w:sz w:val="24"/>
          <w:szCs w:val="24"/>
          <w:lang w:val="en-US"/>
        </w:rPr>
      </w:pPr>
      <w:r>
        <w:rPr>
          <w:rFonts w:hint="eastAsia" w:cs="宋体"/>
          <w:sz w:val="24"/>
          <w:szCs w:val="24"/>
          <w:lang w:val="en-US"/>
        </w:rPr>
        <w:t>贵州大学体育学院</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比赛时间</w:t>
      </w:r>
    </w:p>
    <w:p>
      <w:pPr>
        <w:pStyle w:val="4"/>
        <w:bidi w:val="0"/>
        <w:spacing w:beforeLines="0" w:beforeAutospacing="0" w:after="0" w:afterLines="0" w:afterAutospacing="0"/>
        <w:rPr>
          <w:rFonts w:hint="eastAsia" w:cs="宋体"/>
          <w:sz w:val="24"/>
          <w:szCs w:val="24"/>
          <w:lang w:val="en-US" w:eastAsia="zh-CN"/>
        </w:rPr>
      </w:pPr>
      <w:r>
        <w:rPr>
          <w:rFonts w:hint="eastAsia" w:cs="宋体"/>
          <w:sz w:val="24"/>
          <w:szCs w:val="24"/>
          <w:lang w:val="en-US"/>
        </w:rPr>
        <w:t>2019</w:t>
      </w:r>
      <w:r>
        <w:rPr>
          <w:rFonts w:hint="eastAsia" w:cs="宋体"/>
          <w:sz w:val="24"/>
          <w:szCs w:val="24"/>
          <w:lang w:val="en-US" w:eastAsia="zh-CN"/>
        </w:rPr>
        <w:t>年</w:t>
      </w:r>
      <w:r>
        <w:rPr>
          <w:rFonts w:hint="eastAsia" w:cs="宋体"/>
          <w:sz w:val="24"/>
          <w:szCs w:val="24"/>
          <w:lang w:val="en-US"/>
        </w:rPr>
        <w:t>11</w:t>
      </w:r>
      <w:r>
        <w:rPr>
          <w:rFonts w:hint="eastAsia" w:cs="宋体"/>
          <w:sz w:val="24"/>
          <w:szCs w:val="24"/>
          <w:lang w:val="en-US" w:eastAsia="zh-CN"/>
        </w:rPr>
        <w:t>月</w:t>
      </w:r>
      <w:r>
        <w:rPr>
          <w:rFonts w:hint="eastAsia" w:cs="宋体"/>
          <w:sz w:val="24"/>
          <w:szCs w:val="24"/>
          <w:lang w:val="en-US"/>
        </w:rPr>
        <w:t>13</w:t>
      </w:r>
      <w:r>
        <w:rPr>
          <w:rFonts w:hint="eastAsia" w:cs="宋体"/>
          <w:sz w:val="24"/>
          <w:szCs w:val="24"/>
          <w:lang w:val="en-US" w:eastAsia="zh-CN"/>
        </w:rPr>
        <w:t>日</w:t>
      </w:r>
      <w:r>
        <w:rPr>
          <w:rFonts w:hint="eastAsia" w:cs="宋体"/>
          <w:sz w:val="24"/>
          <w:szCs w:val="24"/>
          <w:lang w:val="en-US"/>
        </w:rPr>
        <w:t>—2019</w:t>
      </w:r>
      <w:r>
        <w:rPr>
          <w:rFonts w:hint="eastAsia" w:cs="宋体"/>
          <w:sz w:val="24"/>
          <w:szCs w:val="24"/>
          <w:lang w:val="en-US" w:eastAsia="zh-CN"/>
        </w:rPr>
        <w:t>年</w:t>
      </w:r>
      <w:r>
        <w:rPr>
          <w:rFonts w:hint="eastAsia" w:cs="宋体"/>
          <w:sz w:val="24"/>
          <w:szCs w:val="24"/>
          <w:lang w:val="en-US"/>
        </w:rPr>
        <w:t>11</w:t>
      </w:r>
      <w:r>
        <w:rPr>
          <w:rFonts w:hint="eastAsia" w:cs="宋体"/>
          <w:sz w:val="24"/>
          <w:szCs w:val="24"/>
          <w:lang w:val="en-US" w:eastAsia="zh-CN"/>
        </w:rPr>
        <w:t>月</w:t>
      </w:r>
      <w:r>
        <w:rPr>
          <w:rFonts w:hint="eastAsia" w:cs="宋体"/>
          <w:sz w:val="24"/>
          <w:szCs w:val="24"/>
          <w:lang w:val="en-US"/>
        </w:rPr>
        <w:t>15</w:t>
      </w:r>
      <w:r>
        <w:rPr>
          <w:rFonts w:hint="eastAsia" w:cs="宋体"/>
          <w:sz w:val="24"/>
          <w:szCs w:val="24"/>
          <w:lang w:val="en-US" w:eastAsia="zh-CN"/>
        </w:rPr>
        <w:t>日</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比赛地点</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贵州大学东校区（原北区）网球馆</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比赛项目</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男单</w:t>
      </w:r>
      <w:r>
        <w:rPr>
          <w:rFonts w:hint="eastAsia" w:eastAsia="宋体" w:cs="宋体"/>
          <w:sz w:val="24"/>
          <w:szCs w:val="24"/>
          <w:lang w:val="en-US" w:eastAsia="zh-CN"/>
        </w:rPr>
        <w:t>、</w:t>
      </w:r>
      <w:r>
        <w:rPr>
          <w:rFonts w:hint="eastAsia" w:eastAsia="宋体" w:cs="宋体"/>
          <w:sz w:val="24"/>
          <w:szCs w:val="24"/>
          <w:lang w:val="en-US"/>
        </w:rPr>
        <w:t>男双</w:t>
      </w:r>
      <w:r>
        <w:rPr>
          <w:rFonts w:hint="eastAsia" w:eastAsia="宋体" w:cs="宋体"/>
          <w:sz w:val="24"/>
          <w:szCs w:val="24"/>
          <w:lang w:val="en-US" w:eastAsia="zh-CN"/>
        </w:rPr>
        <w:t>、</w:t>
      </w:r>
      <w:r>
        <w:rPr>
          <w:rFonts w:hint="eastAsia" w:eastAsia="宋体" w:cs="宋体"/>
          <w:sz w:val="24"/>
          <w:szCs w:val="24"/>
          <w:lang w:val="en-US"/>
        </w:rPr>
        <w:t>女单</w:t>
      </w:r>
      <w:r>
        <w:rPr>
          <w:rFonts w:hint="eastAsia" w:eastAsia="宋体" w:cs="宋体"/>
          <w:sz w:val="24"/>
          <w:szCs w:val="24"/>
          <w:lang w:val="en-US" w:eastAsia="zh-CN"/>
        </w:rPr>
        <w:t>、</w:t>
      </w:r>
      <w:r>
        <w:rPr>
          <w:rFonts w:hint="eastAsia" w:eastAsia="宋体" w:cs="宋体"/>
          <w:sz w:val="24"/>
          <w:szCs w:val="24"/>
          <w:lang w:val="en-US"/>
        </w:rPr>
        <w:t>女双</w:t>
      </w:r>
      <w:r>
        <w:rPr>
          <w:rFonts w:hint="eastAsia" w:eastAsia="宋体" w:cs="宋体"/>
          <w:sz w:val="24"/>
          <w:szCs w:val="24"/>
          <w:lang w:val="en-US" w:eastAsia="zh-CN"/>
        </w:rPr>
        <w:t>、</w:t>
      </w:r>
      <w:r>
        <w:rPr>
          <w:rFonts w:hint="eastAsia" w:eastAsia="宋体" w:cs="宋体"/>
          <w:sz w:val="24"/>
          <w:szCs w:val="24"/>
          <w:lang w:val="en-US"/>
        </w:rPr>
        <w:t>混双</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参赛单位</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贵州大学各二级学院</w:t>
      </w:r>
    </w:p>
    <w:p>
      <w:pPr>
        <w:pStyle w:val="3"/>
        <w:numPr>
          <w:ilvl w:val="0"/>
          <w:numId w:val="1"/>
        </w:numPr>
        <w:bidi w:val="0"/>
        <w:spacing w:beforeLines="0" w:beforeAutospacing="0" w:after="0" w:afterLines="0" w:afterAutospacing="0" w:line="360" w:lineRule="auto"/>
        <w:ind w:firstLine="0" w:firstLineChars="0"/>
        <w:jc w:val="left"/>
        <w:rPr>
          <w:rFonts w:hint="eastAsia" w:cs="Times New Roman"/>
          <w:b/>
          <w:szCs w:val="22"/>
          <w:lang w:val="en-US"/>
        </w:rPr>
      </w:pPr>
      <w:r>
        <w:rPr>
          <w:rFonts w:hint="eastAsia"/>
        </w:rPr>
        <w:t>参赛办法</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eastAsia="zh-CN"/>
        </w:rPr>
        <w:fldChar w:fldCharType="begin"/>
      </w:r>
      <w:r>
        <w:rPr>
          <w:rFonts w:hint="eastAsia" w:eastAsia="宋体" w:cs="宋体"/>
          <w:sz w:val="24"/>
          <w:szCs w:val="24"/>
          <w:lang w:val="en-US" w:eastAsia="zh-CN"/>
        </w:rPr>
        <w:instrText xml:space="preserve"> HYPERLINK "mailto:各参赛队于2019年10月17日前将报名表电子文档发送至2969335570@qq.com，报名后不得更改，各单位必须严格按照规定日期报名，逾期无效。" </w:instrText>
      </w:r>
      <w:r>
        <w:rPr>
          <w:rFonts w:hint="eastAsia" w:eastAsia="宋体" w:cs="宋体"/>
          <w:sz w:val="24"/>
          <w:szCs w:val="24"/>
          <w:lang w:val="en-US" w:eastAsia="zh-CN"/>
        </w:rPr>
        <w:fldChar w:fldCharType="separate"/>
      </w:r>
      <w:r>
        <w:rPr>
          <w:rFonts w:hint="eastAsia" w:eastAsia="宋体" w:cs="宋体"/>
          <w:sz w:val="24"/>
          <w:szCs w:val="24"/>
          <w:lang w:val="en-US" w:eastAsia="zh-CN"/>
        </w:rPr>
        <w:t>各参赛队于2019年10月17日前将报名表电子文档发送至2969335570@qq.com，报名后不得更改，各单位必须严格按照规定日期报名，逾期无效。</w:t>
      </w:r>
      <w:r>
        <w:rPr>
          <w:rFonts w:hint="eastAsia" w:eastAsia="宋体" w:cs="宋体"/>
          <w:sz w:val="24"/>
          <w:szCs w:val="24"/>
          <w:lang w:val="en-US" w:eastAsia="zh-CN"/>
        </w:rPr>
        <w:fldChar w:fldCharType="end"/>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参赛资格</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（一）参赛运动员以学院为单位组队参赛。</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（二）参赛运动员必须是具有贵州大学学籍的在校大学生和研究生及外国留学生。</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（三）自考生、进修生、短训生均不能参加。</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（四）参赛运动员必须经身体健康检查。若在比赛中发生意外，各学院自行负责。</w:t>
      </w:r>
    </w:p>
    <w:p>
      <w:pPr>
        <w:pStyle w:val="3"/>
        <w:numPr>
          <w:ilvl w:val="0"/>
          <w:numId w:val="1"/>
        </w:numPr>
        <w:bidi w:val="0"/>
        <w:spacing w:beforeLines="0" w:beforeAutospacing="0" w:after="0" w:afterLines="0" w:afterAutospacing="0" w:line="360" w:lineRule="auto"/>
        <w:ind w:firstLine="0" w:firstLineChars="0"/>
        <w:jc w:val="left"/>
        <w:rPr>
          <w:rFonts w:hint="default" w:cs="Times New Roman"/>
          <w:b/>
          <w:szCs w:val="22"/>
          <w:lang w:val="en-US"/>
        </w:rPr>
      </w:pPr>
      <w:r>
        <w:rPr>
          <w:rFonts w:hint="eastAsia" w:cs="Times New Roman"/>
          <w:b/>
          <w:szCs w:val="22"/>
          <w:lang w:val="en-US"/>
        </w:rPr>
        <w:t>竞赛办法</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学生将会分成专业（体院）和非专业（网协）两组根据参赛选手的人数不同从而制定两个方案。</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本次比赛采用小组循环积分赛：</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方案(一)：若专业组超过8人，则专业与非专业分别进行小组循环积分赛，分别决出每小组前四名进入决赛，然后再次实行小组循环赛积分赛，最后决出前八名的排名。（若专业组人数过多，则比赛日程2- 3天）</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（二）：若专业组不超过8人，则与非专业组进行小组循环积分赛，根据积分的多少，积分靠前的排名越靠前，最后决定出前八名。（比赛的日程为2 -3天）</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本次比赛预赛采用小组循环赛，前四名进入决赛（如图）：</w:t>
      </w:r>
    </w:p>
    <w:tbl>
      <w:tblPr>
        <w:tblStyle w:val="8"/>
        <w:tblW w:w="8079" w:type="dxa"/>
        <w:tblInd w:w="468" w:type="dxa"/>
        <w:tblLayout w:type="fixed"/>
        <w:tblCellMar>
          <w:top w:w="0" w:type="dxa"/>
          <w:left w:w="108" w:type="dxa"/>
          <w:bottom w:w="0" w:type="dxa"/>
          <w:right w:w="108" w:type="dxa"/>
        </w:tblCellMar>
      </w:tblPr>
      <w:tblGrid>
        <w:gridCol w:w="1616"/>
        <w:gridCol w:w="1614"/>
        <w:gridCol w:w="1616"/>
        <w:gridCol w:w="1616"/>
        <w:gridCol w:w="1617"/>
      </w:tblGrid>
      <w:tr>
        <w:tblPrEx>
          <w:tblLayout w:type="fixed"/>
          <w:tblCellMar>
            <w:top w:w="0" w:type="dxa"/>
            <w:left w:w="108" w:type="dxa"/>
            <w:bottom w:w="0" w:type="dxa"/>
            <w:right w:w="108" w:type="dxa"/>
          </w:tblCellMar>
        </w:tblPrEx>
        <w:trPr>
          <w:trHeight w:val="545" w:hRule="atLeast"/>
        </w:trPr>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4" w:type="dxa"/>
            <w:tcBorders>
              <w:top w:val="single" w:color="auto" w:sz="4" w:space="0"/>
              <w:left w:val="single" w:color="auto" w:sz="4" w:space="0"/>
              <w:bottom w:val="single" w:color="auto" w:sz="4" w:space="0"/>
              <w:right w:val="single" w:color="auto" w:sz="4" w:space="0"/>
            </w:tcBorders>
          </w:tcPr>
          <w:p>
            <w:pPr>
              <w:spacing w:line="360" w:lineRule="auto"/>
            </w:pPr>
            <w:r>
              <w:rPr>
                <w:sz w:val="24"/>
              </w:rPr>
              <w:t>A</w:t>
            </w: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B</w:t>
            </w: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C</w:t>
            </w:r>
          </w:p>
        </w:tc>
        <w:tc>
          <w:tcPr>
            <w:tcW w:w="1617" w:type="dxa"/>
            <w:tcBorders>
              <w:top w:val="single" w:color="auto" w:sz="4" w:space="0"/>
              <w:left w:val="single" w:color="auto" w:sz="4" w:space="0"/>
              <w:bottom w:val="single" w:color="auto" w:sz="4" w:space="0"/>
              <w:right w:val="single" w:color="auto" w:sz="4" w:space="0"/>
            </w:tcBorders>
          </w:tcPr>
          <w:p>
            <w:pPr>
              <w:spacing w:line="360" w:lineRule="auto"/>
            </w:pPr>
            <w:r>
              <w:rPr>
                <w:sz w:val="24"/>
              </w:rPr>
              <w:t>D</w:t>
            </w:r>
          </w:p>
        </w:tc>
      </w:tr>
      <w:tr>
        <w:tblPrEx>
          <w:tblLayout w:type="fixed"/>
          <w:tblCellMar>
            <w:top w:w="0" w:type="dxa"/>
            <w:left w:w="108" w:type="dxa"/>
            <w:bottom w:w="0" w:type="dxa"/>
            <w:right w:w="108" w:type="dxa"/>
          </w:tblCellMar>
        </w:tblPrEx>
        <w:trPr>
          <w:trHeight w:val="470" w:hRule="atLeast"/>
        </w:trPr>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A</w:t>
            </w:r>
          </w:p>
        </w:tc>
        <w:tc>
          <w:tcPr>
            <w:tcW w:w="1614" w:type="dxa"/>
            <w:tcBorders>
              <w:top w:val="single" w:color="auto" w:sz="4" w:space="0"/>
              <w:left w:val="single" w:color="auto" w:sz="4" w:space="0"/>
              <w:bottom w:val="single" w:color="auto" w:sz="4" w:space="0"/>
              <w:right w:val="single" w:color="auto" w:sz="4" w:space="0"/>
            </w:tcBorders>
          </w:tcPr>
          <w:p>
            <w:pPr>
              <w:spacing w:line="360" w:lineRule="auto"/>
            </w:pPr>
            <w:r>
              <w:rPr>
                <w:sz w:val="24"/>
              </w:rPr>
              <mc:AlternateContent>
                <mc:Choice Requires="wps">
                  <w:drawing>
                    <wp:anchor distT="0" distB="0" distL="114300" distR="114300" simplePos="0" relativeHeight="251658240" behindDoc="0" locked="0" layoutInCell="1" allowOverlap="1">
                      <wp:simplePos x="0" y="0"/>
                      <wp:positionH relativeFrom="column">
                        <wp:posOffset>-62230</wp:posOffset>
                      </wp:positionH>
                      <wp:positionV relativeFrom="paragraph">
                        <wp:posOffset>2540</wp:posOffset>
                      </wp:positionV>
                      <wp:extent cx="4114800" cy="1200150"/>
                      <wp:effectExtent l="1270" t="4445" r="17780" b="14605"/>
                      <wp:wrapNone/>
                      <wp:docPr id="1" name="直接连接符 1"/>
                      <wp:cNvGraphicFramePr/>
                      <a:graphic xmlns:a="http://schemas.openxmlformats.org/drawingml/2006/main">
                        <a:graphicData uri="http://schemas.microsoft.com/office/word/2010/wordprocessingShape">
                          <wps:wsp>
                            <wps:cNvCnPr/>
                            <wps:spPr>
                              <a:xfrm>
                                <a:off x="2413635" y="4872355"/>
                                <a:ext cx="4114800" cy="1200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9pt;margin-top:0.2pt;height:94.5pt;width:324pt;z-index:251658240;mso-width-relative:page;mso-height-relative:page;" filled="f" stroked="t" coordsize="21600,21600" o:gfxdata="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hOb/DW&#10;AAAABwEAAA8AAAAAAAAAAQAgAAAAIgAAAGRycy9kb3ducmV2LnhtbFBLAQIUABQAAAAIAIdO4kDG&#10;SoNA6QEAAJcDAAAOAAAAAAAAAAEAIAAAACUBAABkcnMvZTJvRG9jLnhtbFBLBQYAAAAABgAGAFkB&#10;AACABQAAAAA=&#10;">
                      <v:fill on="f" focussize="0,0"/>
                      <v:stroke color="#000000 [3200]" joinstyle="round"/>
                      <v:imagedata o:title=""/>
                      <o:lock v:ext="edit" aspectratio="f"/>
                    </v:line>
                  </w:pict>
                </mc:Fallback>
              </mc:AlternateContent>
            </w: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7" w:type="dxa"/>
            <w:tcBorders>
              <w:top w:val="single" w:color="auto" w:sz="4" w:space="0"/>
              <w:left w:val="single" w:color="auto" w:sz="4" w:space="0"/>
              <w:bottom w:val="single" w:color="auto" w:sz="4" w:space="0"/>
              <w:right w:val="single" w:color="auto" w:sz="4" w:space="0"/>
            </w:tcBorders>
          </w:tcPr>
          <w:p>
            <w:pPr>
              <w:spacing w:line="360" w:lineRule="auto"/>
            </w:pPr>
          </w:p>
        </w:tc>
      </w:tr>
      <w:tr>
        <w:tblPrEx>
          <w:tblLayout w:type="fixed"/>
          <w:tblCellMar>
            <w:top w:w="0" w:type="dxa"/>
            <w:left w:w="108" w:type="dxa"/>
            <w:bottom w:w="0" w:type="dxa"/>
            <w:right w:w="108" w:type="dxa"/>
          </w:tblCellMar>
        </w:tblPrEx>
        <w:trPr>
          <w:trHeight w:val="470" w:hRule="atLeast"/>
        </w:trPr>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B</w:t>
            </w:r>
          </w:p>
        </w:tc>
        <w:tc>
          <w:tcPr>
            <w:tcW w:w="1614"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7" w:type="dxa"/>
            <w:tcBorders>
              <w:top w:val="single" w:color="auto" w:sz="4" w:space="0"/>
              <w:left w:val="single" w:color="auto" w:sz="4" w:space="0"/>
              <w:bottom w:val="single" w:color="auto" w:sz="4" w:space="0"/>
              <w:right w:val="single" w:color="auto" w:sz="4" w:space="0"/>
            </w:tcBorders>
          </w:tcPr>
          <w:p>
            <w:pPr>
              <w:spacing w:line="360" w:lineRule="auto"/>
            </w:pPr>
          </w:p>
        </w:tc>
      </w:tr>
      <w:tr>
        <w:tblPrEx>
          <w:tblLayout w:type="fixed"/>
          <w:tblCellMar>
            <w:top w:w="0" w:type="dxa"/>
            <w:left w:w="108" w:type="dxa"/>
            <w:bottom w:w="0" w:type="dxa"/>
            <w:right w:w="108" w:type="dxa"/>
          </w:tblCellMar>
        </w:tblPrEx>
        <w:trPr>
          <w:trHeight w:val="380" w:hRule="atLeast"/>
        </w:trPr>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C</w:t>
            </w:r>
          </w:p>
        </w:tc>
        <w:tc>
          <w:tcPr>
            <w:tcW w:w="1614"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7" w:type="dxa"/>
            <w:tcBorders>
              <w:top w:val="single" w:color="auto" w:sz="4" w:space="0"/>
              <w:left w:val="single" w:color="auto" w:sz="4" w:space="0"/>
              <w:bottom w:val="single" w:color="auto" w:sz="4" w:space="0"/>
              <w:right w:val="single" w:color="auto" w:sz="4" w:space="0"/>
            </w:tcBorders>
          </w:tcPr>
          <w:p>
            <w:pPr>
              <w:spacing w:line="360" w:lineRule="auto"/>
            </w:pPr>
          </w:p>
        </w:tc>
      </w:tr>
      <w:tr>
        <w:tblPrEx>
          <w:tblLayout w:type="fixed"/>
          <w:tblCellMar>
            <w:top w:w="0" w:type="dxa"/>
            <w:left w:w="108" w:type="dxa"/>
            <w:bottom w:w="0" w:type="dxa"/>
            <w:right w:w="108" w:type="dxa"/>
          </w:tblCellMar>
        </w:tblPrEx>
        <w:trPr>
          <w:trHeight w:val="456" w:hRule="atLeast"/>
        </w:trPr>
        <w:tc>
          <w:tcPr>
            <w:tcW w:w="1616" w:type="dxa"/>
            <w:tcBorders>
              <w:top w:val="single" w:color="auto" w:sz="4" w:space="0"/>
              <w:left w:val="single" w:color="auto" w:sz="4" w:space="0"/>
              <w:bottom w:val="single" w:color="auto" w:sz="4" w:space="0"/>
              <w:right w:val="single" w:color="auto" w:sz="4" w:space="0"/>
            </w:tcBorders>
          </w:tcPr>
          <w:p>
            <w:pPr>
              <w:spacing w:line="360" w:lineRule="auto"/>
            </w:pPr>
            <w:r>
              <w:rPr>
                <w:sz w:val="24"/>
              </w:rPr>
              <w:t>D</w:t>
            </w:r>
          </w:p>
        </w:tc>
        <w:tc>
          <w:tcPr>
            <w:tcW w:w="1614" w:type="dxa"/>
            <w:tcBorders>
              <w:top w:val="single" w:color="auto" w:sz="4" w:space="0"/>
              <w:left w:val="single" w:color="auto" w:sz="4" w:space="0"/>
              <w:bottom w:val="single" w:color="auto" w:sz="4" w:space="0"/>
              <w:right w:val="single" w:color="auto" w:sz="4" w:space="0"/>
            </w:tcBorders>
          </w:tcPr>
          <w:p>
            <w:pPr>
              <w:spacing w:line="360" w:lineRule="auto"/>
              <w:ind w:left="0" w:leftChars="0" w:firstLine="0" w:firstLineChars="0"/>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6" w:type="dxa"/>
            <w:tcBorders>
              <w:top w:val="single" w:color="auto" w:sz="4" w:space="0"/>
              <w:left w:val="single" w:color="auto" w:sz="4" w:space="0"/>
              <w:bottom w:val="single" w:color="auto" w:sz="4" w:space="0"/>
              <w:right w:val="single" w:color="auto" w:sz="4" w:space="0"/>
            </w:tcBorders>
          </w:tcPr>
          <w:p>
            <w:pPr>
              <w:spacing w:line="360" w:lineRule="auto"/>
            </w:pPr>
          </w:p>
        </w:tc>
        <w:tc>
          <w:tcPr>
            <w:tcW w:w="1617" w:type="dxa"/>
            <w:tcBorders>
              <w:top w:val="single" w:color="auto" w:sz="4" w:space="0"/>
              <w:left w:val="single" w:color="auto" w:sz="4" w:space="0"/>
              <w:bottom w:val="single" w:color="auto" w:sz="4" w:space="0"/>
              <w:right w:val="single" w:color="auto" w:sz="4" w:space="0"/>
            </w:tcBorders>
          </w:tcPr>
          <w:p>
            <w:pPr>
              <w:spacing w:line="360" w:lineRule="auto"/>
            </w:pPr>
          </w:p>
        </w:tc>
      </w:tr>
    </w:tbl>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若比赛出现积分相同则比净胜局的局数决出排名，若净胜局相同则比净胜分决出排名。</w:t>
      </w:r>
    </w:p>
    <w:p>
      <w:pPr>
        <w:pStyle w:val="4"/>
        <w:bidi w:val="0"/>
        <w:spacing w:beforeLines="0" w:beforeAutospacing="0" w:after="0" w:afterLines="0" w:afterAutospacing="0"/>
        <w:rPr>
          <w:rFonts w:hint="eastAsia" w:eastAsia="宋体" w:cs="宋体"/>
          <w:sz w:val="24"/>
          <w:szCs w:val="24"/>
          <w:lang w:val="en-US"/>
        </w:rPr>
      </w:pPr>
      <w:r>
        <w:rPr>
          <w:rFonts w:hint="eastAsia" w:eastAsia="宋体" w:cs="宋体"/>
          <w:sz w:val="24"/>
          <w:szCs w:val="24"/>
          <w:lang w:val="en-US"/>
        </w:rPr>
        <w:t>随机配对进行决赛。决赛为积分赛：进行交叉淘汰赛，采用占先制，局数5:5时需到7:5，局数6:6时采取平局决胜制；在特殊情况下为使比赛顺利进行，裁判长有权临时更改赛制。</w:t>
      </w:r>
    </w:p>
    <w:p>
      <w:pPr>
        <w:pStyle w:val="3"/>
        <w:keepNext/>
        <w:keepLines/>
        <w:pageBreakBefore w:val="0"/>
        <w:widowControl w:val="0"/>
        <w:numPr>
          <w:ilvl w:val="0"/>
          <w:numId w:val="1"/>
        </w:numPr>
        <w:kinsoku/>
        <w:wordWrap/>
        <w:overflowPunct/>
        <w:topLinePunct w:val="0"/>
        <w:autoSpaceDE/>
        <w:autoSpaceDN/>
        <w:bidi w:val="0"/>
        <w:adjustRightInd/>
        <w:snapToGrid/>
        <w:spacing w:beforeLines="0" w:beforeAutospacing="0" w:after="0" w:afterLines="0" w:afterAutospacing="0" w:line="560" w:lineRule="exact"/>
        <w:ind w:firstLine="0" w:firstLineChars="0"/>
        <w:jc w:val="left"/>
        <w:textAlignment w:val="auto"/>
        <w:rPr>
          <w:rFonts w:hint="eastAsia" w:ascii="Times New Roman" w:hAnsi="Times New Roman" w:eastAsia="宋体" w:cs="宋体"/>
          <w:b w:val="0"/>
          <w:kern w:val="2"/>
          <w:sz w:val="24"/>
          <w:szCs w:val="24"/>
          <w:lang w:val="en-US" w:eastAsia="zh-CN" w:bidi="ar-SA"/>
        </w:rPr>
      </w:pPr>
      <w:r>
        <w:rPr>
          <w:rFonts w:hint="eastAsia" w:ascii="Times New Roman" w:hAnsi="Times New Roman" w:eastAsia="宋体" w:cs="宋体"/>
          <w:b w:val="0"/>
          <w:kern w:val="2"/>
          <w:sz w:val="24"/>
          <w:szCs w:val="24"/>
          <w:lang w:val="en-US" w:eastAsia="zh-CN" w:bidi="ar-SA"/>
        </w:rPr>
        <w:t>本规程的解释权属贵州大学体育运动委员会。</w:t>
      </w:r>
    </w:p>
    <w:p>
      <w:pPr>
        <w:pStyle w:val="3"/>
        <w:keepNext/>
        <w:keepLines/>
        <w:pageBreakBefore w:val="0"/>
        <w:widowControl w:val="0"/>
        <w:numPr>
          <w:ilvl w:val="0"/>
          <w:numId w:val="1"/>
        </w:numPr>
        <w:kinsoku/>
        <w:wordWrap/>
        <w:overflowPunct/>
        <w:topLinePunct w:val="0"/>
        <w:autoSpaceDE/>
        <w:autoSpaceDN/>
        <w:bidi w:val="0"/>
        <w:adjustRightInd/>
        <w:snapToGrid/>
        <w:spacing w:beforeLines="0" w:beforeAutospacing="0" w:after="0" w:afterLines="0" w:afterAutospacing="0" w:line="560" w:lineRule="exact"/>
        <w:ind w:firstLine="0" w:firstLineChars="0"/>
        <w:jc w:val="left"/>
        <w:textAlignment w:val="auto"/>
      </w:pPr>
      <w:r>
        <w:rPr>
          <w:rFonts w:hint="eastAsia" w:ascii="Times New Roman" w:hAnsi="Times New Roman" w:eastAsia="宋体" w:cs="宋体"/>
          <w:b w:val="0"/>
          <w:kern w:val="2"/>
          <w:sz w:val="24"/>
          <w:szCs w:val="24"/>
          <w:lang w:val="en-US" w:eastAsia="zh-CN" w:bidi="ar-SA"/>
        </w:rPr>
        <w:t>本规程未尽事宜另行通知。</w:t>
      </w:r>
    </w:p>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贵州大学体育运动委员会</w:t>
      </w: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 xml:space="preserve">                      2019年10月10日</w:t>
      </w:r>
      <w:bookmarkStart w:id="0" w:name="_GoBack"/>
      <w:bookmarkEnd w:id="0"/>
    </w:p>
    <w:p>
      <w:pPr>
        <w:ind w:left="0" w:leftChars="0" w:firstLine="0" w:firstLineChars="0"/>
        <w:jc w:val="left"/>
        <w:rPr>
          <w:rFonts w:hint="eastAsia"/>
          <w:b/>
          <w:sz w:val="28"/>
          <w:szCs w:val="28"/>
          <w:lang w:val="en-US" w:eastAsia="zh-CN"/>
        </w:rPr>
      </w:pPr>
      <w:r>
        <w:rPr>
          <w:rFonts w:hint="eastAsia"/>
          <w:b/>
          <w:sz w:val="28"/>
          <w:szCs w:val="28"/>
          <w:lang w:val="en-US" w:eastAsia="zh-CN"/>
        </w:rPr>
        <w:t>附件1：报名表</w:t>
      </w:r>
    </w:p>
    <w:p>
      <w:pPr>
        <w:ind w:left="0" w:leftChars="0" w:firstLine="0" w:firstLineChars="0"/>
        <w:jc w:val="left"/>
        <w:rPr>
          <w:rFonts w:hint="default"/>
          <w:b/>
          <w:sz w:val="28"/>
          <w:szCs w:val="28"/>
          <w:lang w:val="en-US" w:eastAsia="zh-CN"/>
        </w:rPr>
      </w:pPr>
    </w:p>
    <w:p>
      <w:pPr>
        <w:jc w:val="center"/>
        <w:rPr>
          <w:rFonts w:hint="eastAsia" w:ascii="宋体" w:hAnsi="宋体" w:eastAsia="宋体" w:cs="宋体"/>
          <w:sz w:val="32"/>
          <w:szCs w:val="32"/>
          <w:lang w:eastAsia="zh-CN"/>
        </w:rPr>
      </w:pPr>
      <w:r>
        <w:rPr>
          <w:rFonts w:hint="eastAsia" w:ascii="宋体" w:hAnsi="宋体" w:eastAsia="宋体" w:cs="宋体"/>
          <w:b/>
          <w:bCs/>
          <w:sz w:val="32"/>
          <w:szCs w:val="32"/>
        </w:rPr>
        <w:t>贵州大学“第十五届体育节”网球竞赛</w:t>
      </w:r>
      <w:r>
        <w:rPr>
          <w:rFonts w:hint="eastAsia" w:ascii="宋体" w:hAnsi="宋体" w:eastAsia="宋体" w:cs="宋体"/>
          <w:b/>
          <w:bCs/>
          <w:sz w:val="32"/>
          <w:szCs w:val="32"/>
          <w:lang w:eastAsia="zh-CN"/>
        </w:rPr>
        <w:t>报名表</w:t>
      </w:r>
    </w:p>
    <w:p>
      <w:pPr>
        <w:rPr>
          <w:rFonts w:hint="eastAsia" w:ascii="宋体" w:hAnsi="宋体" w:eastAsia="宋体" w:cs="宋体"/>
          <w:sz w:val="28"/>
          <w:szCs w:val="28"/>
        </w:rPr>
      </w:pPr>
      <w:r>
        <w:rPr>
          <w:rFonts w:hint="eastAsia" w:ascii="宋体" w:hAnsi="宋体" w:eastAsia="宋体" w:cs="宋体"/>
          <w:sz w:val="28"/>
          <w:szCs w:val="28"/>
        </w:rPr>
        <w:t>单位：         负责人：            电话号码：</w:t>
      </w:r>
    </w:p>
    <w:tbl>
      <w:tblPr>
        <w:tblStyle w:val="8"/>
        <w:tblW w:w="89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8"/>
        <w:gridCol w:w="1483"/>
        <w:gridCol w:w="2993"/>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38" w:type="dxa"/>
          </w:tcPr>
          <w:p>
            <w:pPr>
              <w:jc w:val="center"/>
              <w:rPr>
                <w:rFonts w:hint="eastAsia" w:ascii="宋体" w:hAnsi="宋体" w:eastAsia="宋体" w:cs="宋体"/>
                <w:sz w:val="28"/>
                <w:szCs w:val="28"/>
              </w:rPr>
            </w:pPr>
            <w:r>
              <w:rPr>
                <w:rFonts w:hint="eastAsia" w:ascii="宋体" w:hAnsi="宋体" w:eastAsia="宋体" w:cs="宋体"/>
                <w:sz w:val="28"/>
                <w:szCs w:val="28"/>
              </w:rPr>
              <w:t>姓名</w:t>
            </w:r>
          </w:p>
        </w:tc>
        <w:tc>
          <w:tcPr>
            <w:tcW w:w="1483" w:type="dxa"/>
          </w:tcPr>
          <w:p>
            <w:pPr>
              <w:jc w:val="center"/>
              <w:rPr>
                <w:rFonts w:hint="eastAsia" w:ascii="宋体" w:hAnsi="宋体" w:eastAsia="宋体" w:cs="宋体"/>
                <w:sz w:val="28"/>
                <w:szCs w:val="28"/>
              </w:rPr>
            </w:pPr>
            <w:r>
              <w:rPr>
                <w:rFonts w:hint="eastAsia" w:ascii="宋体" w:hAnsi="宋体" w:eastAsia="宋体" w:cs="宋体"/>
                <w:sz w:val="28"/>
                <w:szCs w:val="28"/>
              </w:rPr>
              <w:t>性别</w:t>
            </w:r>
          </w:p>
        </w:tc>
        <w:tc>
          <w:tcPr>
            <w:tcW w:w="2993" w:type="dxa"/>
          </w:tcPr>
          <w:p>
            <w:pPr>
              <w:jc w:val="center"/>
              <w:rPr>
                <w:rFonts w:hint="eastAsia" w:ascii="宋体" w:hAnsi="宋体" w:eastAsia="宋体" w:cs="宋体"/>
                <w:sz w:val="28"/>
                <w:szCs w:val="28"/>
              </w:rPr>
            </w:pPr>
            <w:r>
              <w:rPr>
                <w:rFonts w:hint="eastAsia" w:ascii="宋体" w:hAnsi="宋体" w:eastAsia="宋体" w:cs="宋体"/>
                <w:sz w:val="28"/>
                <w:szCs w:val="28"/>
              </w:rPr>
              <w:t>项目</w:t>
            </w:r>
          </w:p>
        </w:tc>
        <w:tc>
          <w:tcPr>
            <w:tcW w:w="2239" w:type="dxa"/>
          </w:tcPr>
          <w:p>
            <w:pPr>
              <w:jc w:val="center"/>
              <w:rPr>
                <w:rFonts w:hint="eastAsia"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238" w:type="dxa"/>
          </w:tcPr>
          <w:p>
            <w:pPr>
              <w:rPr>
                <w:rFonts w:hint="eastAsia" w:ascii="宋体" w:hAnsi="宋体" w:eastAsia="宋体" w:cs="宋体"/>
                <w:sz w:val="28"/>
                <w:szCs w:val="28"/>
              </w:rPr>
            </w:pPr>
          </w:p>
        </w:tc>
        <w:tc>
          <w:tcPr>
            <w:tcW w:w="1483" w:type="dxa"/>
          </w:tcPr>
          <w:p>
            <w:pPr>
              <w:rPr>
                <w:rFonts w:hint="eastAsia" w:ascii="宋体" w:hAnsi="宋体" w:eastAsia="宋体" w:cs="宋体"/>
                <w:sz w:val="28"/>
                <w:szCs w:val="28"/>
              </w:rPr>
            </w:pPr>
          </w:p>
        </w:tc>
        <w:tc>
          <w:tcPr>
            <w:tcW w:w="2993" w:type="dxa"/>
          </w:tcPr>
          <w:p>
            <w:pPr>
              <w:rPr>
                <w:rFonts w:hint="eastAsia" w:ascii="宋体" w:hAnsi="宋体" w:eastAsia="宋体" w:cs="宋体"/>
                <w:sz w:val="28"/>
                <w:szCs w:val="28"/>
              </w:rPr>
            </w:pPr>
          </w:p>
        </w:tc>
        <w:tc>
          <w:tcPr>
            <w:tcW w:w="2239" w:type="dxa"/>
          </w:tcPr>
          <w:p>
            <w:pPr>
              <w:rPr>
                <w:rFonts w:hint="eastAsia" w:ascii="宋体" w:hAnsi="宋体" w:eastAsia="宋体" w:cs="宋体"/>
                <w:sz w:val="28"/>
                <w:szCs w:val="28"/>
              </w:rPr>
            </w:pPr>
          </w:p>
        </w:tc>
      </w:tr>
    </w:tbl>
    <w:p>
      <w:pPr>
        <w:rPr>
          <w:rFonts w:hint="eastAsia" w:ascii="宋体" w:hAnsi="宋体" w:eastAsia="宋体" w:cs="宋体"/>
          <w:sz w:val="24"/>
          <w:szCs w:val="24"/>
        </w:rPr>
      </w:pPr>
      <w:r>
        <w:rPr>
          <w:rFonts w:hint="eastAsia" w:ascii="宋体" w:hAnsi="宋体" w:eastAsia="宋体" w:cs="宋体"/>
          <w:sz w:val="24"/>
          <w:szCs w:val="24"/>
        </w:rPr>
        <w:t>（注报名截止日期：2019年10月16日）</w:t>
      </w:r>
    </w:p>
    <w:p>
      <w:pPr>
        <w:rPr>
          <w:rFonts w:hint="eastAsia" w:ascii="宋体" w:hAnsi="宋体" w:eastAsia="宋体" w:cs="宋体"/>
          <w:sz w:val="24"/>
          <w:szCs w:val="24"/>
        </w:rPr>
      </w:pPr>
      <w:r>
        <w:rPr>
          <w:rFonts w:hint="eastAsia" w:ascii="宋体" w:hAnsi="宋体" w:eastAsia="宋体" w:cs="宋体"/>
          <w:sz w:val="24"/>
          <w:szCs w:val="24"/>
        </w:rPr>
        <w:t>咨询电话：18166993327  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"mailto:2969335570@qq.com" </w:instrText>
      </w:r>
      <w:r>
        <w:rPr>
          <w:rFonts w:hint="eastAsia" w:ascii="宋体" w:hAnsi="宋体" w:eastAsia="宋体" w:cs="宋体"/>
          <w:sz w:val="24"/>
          <w:szCs w:val="24"/>
        </w:rPr>
        <w:fldChar w:fldCharType="separate"/>
      </w:r>
      <w:r>
        <w:rPr>
          <w:rStyle w:val="10"/>
          <w:rFonts w:hint="eastAsia" w:ascii="宋体" w:hAnsi="宋体" w:eastAsia="宋体" w:cs="宋体"/>
          <w:sz w:val="24"/>
          <w:szCs w:val="24"/>
        </w:rPr>
        <w:t>2969335570@qq.com</w:t>
      </w:r>
      <w:r>
        <w:rPr>
          <w:rStyle w:val="10"/>
          <w:rFonts w:hint="eastAsia" w:ascii="宋体" w:hAnsi="宋体" w:eastAsia="宋体" w:cs="宋体"/>
          <w:sz w:val="24"/>
          <w:szCs w:val="24"/>
        </w:rPr>
        <w:fldChar w:fldCharType="end"/>
      </w:r>
    </w:p>
    <w:p>
      <w:pPr>
        <w:rPr>
          <w:rFonts w:hint="eastAsia" w:ascii="宋体" w:hAnsi="宋体" w:eastAsia="宋体" w:cs="宋体"/>
          <w:sz w:val="28"/>
          <w:szCs w:val="32"/>
        </w:rPr>
      </w:pPr>
    </w:p>
    <w:p>
      <w:pPr>
        <w:rPr>
          <w:rFonts w:hint="eastAsia" w:ascii="宋体" w:hAnsi="宋体" w:eastAsia="宋体" w:cs="宋体"/>
          <w:sz w:val="28"/>
          <w:szCs w:val="32"/>
        </w:rPr>
      </w:pPr>
    </w:p>
    <w:p>
      <w:pPr>
        <w:rPr>
          <w:rFonts w:hint="eastAsia" w:ascii="宋体" w:hAnsi="宋体" w:eastAsia="宋体" w:cs="宋体"/>
          <w:sz w:val="28"/>
          <w:szCs w:val="32"/>
        </w:rPr>
      </w:pPr>
    </w:p>
    <w:p>
      <w:pPr>
        <w:rPr>
          <w:rFonts w:hint="eastAsia" w:ascii="宋体" w:hAnsi="宋体" w:eastAsia="宋体" w:cs="宋体"/>
          <w:sz w:val="28"/>
          <w:szCs w:val="32"/>
        </w:rPr>
      </w:pPr>
    </w:p>
    <w:p>
      <w:pPr>
        <w:rPr>
          <w:rFonts w:hint="eastAsia" w:ascii="宋体" w:hAnsi="宋体" w:eastAsia="宋体" w:cs="宋体"/>
          <w:sz w:val="28"/>
          <w:szCs w:val="32"/>
        </w:rPr>
      </w:pPr>
    </w:p>
    <w:p>
      <w:pPr>
        <w:rPr>
          <w:rFonts w:hint="eastAsia" w:ascii="宋体" w:hAnsi="宋体" w:eastAsia="宋体" w:cs="宋体"/>
          <w:sz w:val="28"/>
          <w:szCs w:val="32"/>
        </w:rPr>
      </w:pPr>
    </w:p>
    <w:p>
      <w:pPr>
        <w:rPr>
          <w:rFonts w:hint="eastAsia" w:ascii="宋体" w:hAnsi="宋体" w:eastAsia="宋体" w:cs="宋体"/>
          <w:sz w:val="28"/>
          <w:szCs w:val="32"/>
        </w:rPr>
      </w:pPr>
    </w:p>
    <w:p>
      <w:pPr>
        <w:ind w:left="0" w:leftChars="0" w:firstLine="0" w:firstLineChars="0"/>
        <w:rPr>
          <w:rFonts w:hint="eastAsia"/>
          <w:b/>
          <w:sz w:val="28"/>
          <w:szCs w:val="28"/>
          <w:lang w:val="en-US" w:eastAsia="zh-CN"/>
        </w:rPr>
      </w:pPr>
    </w:p>
    <w:p>
      <w:pPr>
        <w:ind w:left="0" w:leftChars="0" w:firstLine="0" w:firstLineChars="0"/>
        <w:rPr>
          <w:rFonts w:hint="eastAsia"/>
          <w:b/>
          <w:sz w:val="28"/>
          <w:szCs w:val="28"/>
          <w:lang w:val="en-US" w:eastAsia="zh-CN"/>
        </w:rPr>
      </w:pPr>
      <w:r>
        <w:rPr>
          <w:rFonts w:hint="eastAsia"/>
          <w:b/>
          <w:sz w:val="28"/>
          <w:szCs w:val="28"/>
          <w:lang w:val="en-US" w:eastAsia="zh-CN"/>
        </w:rPr>
        <w:t>附件2：竞赛日程安排</w:t>
      </w:r>
    </w:p>
    <w:p>
      <w:pPr>
        <w:ind w:left="0" w:leftChars="0" w:firstLine="0" w:firstLineChars="0"/>
        <w:rPr>
          <w:rFonts w:hint="eastAsia"/>
          <w:b/>
          <w:sz w:val="28"/>
          <w:szCs w:val="28"/>
          <w:lang w:val="en-US" w:eastAsia="zh-CN"/>
        </w:rPr>
      </w:pPr>
    </w:p>
    <w:tbl>
      <w:tblPr>
        <w:tblStyle w:val="8"/>
        <w:tblpPr w:leftFromText="180" w:rightFromText="180" w:vertAnchor="text" w:horzAnchor="page" w:tblpX="1861" w:tblpY="176"/>
        <w:tblOverlap w:val="never"/>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1230"/>
        <w:gridCol w:w="2460"/>
        <w:gridCol w:w="3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 w:hRule="atLeast"/>
        </w:trPr>
        <w:tc>
          <w:tcPr>
            <w:tcW w:w="1689" w:type="dxa"/>
            <w:noWrap w:val="0"/>
            <w:vAlign w:val="center"/>
          </w:tcPr>
          <w:p>
            <w:pPr>
              <w:spacing w:line="360" w:lineRule="auto"/>
              <w:ind w:left="0" w:leftChars="0" w:firstLine="0" w:firstLineChars="0"/>
              <w:jc w:val="center"/>
              <w:rPr>
                <w:b/>
                <w:sz w:val="24"/>
                <w:szCs w:val="24"/>
              </w:rPr>
            </w:pPr>
            <w:r>
              <w:rPr>
                <w:rFonts w:hint="eastAsia"/>
                <w:b/>
                <w:sz w:val="24"/>
                <w:szCs w:val="24"/>
              </w:rPr>
              <w:t>日</w:t>
            </w:r>
            <w:r>
              <w:rPr>
                <w:rFonts w:hint="eastAsia"/>
                <w:b/>
                <w:sz w:val="24"/>
                <w:szCs w:val="24"/>
                <w:lang w:val="en-US" w:eastAsia="zh-CN"/>
              </w:rPr>
              <w:t xml:space="preserve">  </w:t>
            </w:r>
            <w:r>
              <w:rPr>
                <w:rFonts w:hint="eastAsia"/>
                <w:b/>
                <w:sz w:val="24"/>
                <w:szCs w:val="24"/>
              </w:rPr>
              <w:t>期</w:t>
            </w:r>
          </w:p>
        </w:tc>
        <w:tc>
          <w:tcPr>
            <w:tcW w:w="3690" w:type="dxa"/>
            <w:gridSpan w:val="2"/>
            <w:noWrap w:val="0"/>
            <w:vAlign w:val="center"/>
          </w:tcPr>
          <w:p>
            <w:pPr>
              <w:spacing w:line="360" w:lineRule="auto"/>
              <w:jc w:val="center"/>
              <w:rPr>
                <w:b/>
                <w:sz w:val="24"/>
                <w:szCs w:val="24"/>
              </w:rPr>
            </w:pPr>
            <w:r>
              <w:rPr>
                <w:rFonts w:hint="eastAsia"/>
                <w:b/>
                <w:sz w:val="24"/>
                <w:szCs w:val="24"/>
              </w:rPr>
              <w:t>时</w:t>
            </w:r>
            <w:r>
              <w:rPr>
                <w:rFonts w:hint="eastAsia"/>
                <w:b/>
                <w:sz w:val="24"/>
                <w:szCs w:val="24"/>
                <w:lang w:val="en-US" w:eastAsia="zh-CN"/>
              </w:rPr>
              <w:t xml:space="preserve">  </w:t>
            </w:r>
            <w:r>
              <w:rPr>
                <w:rFonts w:hint="eastAsia"/>
                <w:b/>
                <w:sz w:val="24"/>
                <w:szCs w:val="24"/>
              </w:rPr>
              <w:t>间</w:t>
            </w:r>
          </w:p>
        </w:tc>
        <w:tc>
          <w:tcPr>
            <w:tcW w:w="3421" w:type="dxa"/>
            <w:noWrap w:val="0"/>
            <w:vAlign w:val="center"/>
          </w:tcPr>
          <w:p>
            <w:pPr>
              <w:spacing w:line="360" w:lineRule="auto"/>
              <w:jc w:val="center"/>
              <w:rPr>
                <w:b/>
                <w:sz w:val="24"/>
                <w:szCs w:val="24"/>
              </w:rPr>
            </w:pPr>
            <w:r>
              <w:rPr>
                <w:rFonts w:hint="eastAsia"/>
                <w:b/>
                <w:sz w:val="24"/>
                <w:szCs w:val="24"/>
              </w:rPr>
              <w:t>项</w:t>
            </w:r>
            <w:r>
              <w:rPr>
                <w:b/>
                <w:sz w:val="24"/>
                <w:szCs w:val="24"/>
              </w:rPr>
              <w:t xml:space="preserve">    </w:t>
            </w:r>
            <w:r>
              <w:rPr>
                <w:rFonts w:hint="eastAsia"/>
                <w:b/>
                <w:sz w:val="24"/>
                <w:szCs w:val="24"/>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4" w:hRule="atLeast"/>
        </w:trPr>
        <w:tc>
          <w:tcPr>
            <w:tcW w:w="1689" w:type="dxa"/>
            <w:vMerge w:val="restart"/>
            <w:noWrap w:val="0"/>
            <w:vAlign w:val="center"/>
          </w:tcPr>
          <w:p>
            <w:pPr>
              <w:spacing w:line="360" w:lineRule="auto"/>
              <w:ind w:left="0" w:leftChars="0" w:firstLine="0" w:firstLineChars="0"/>
              <w:jc w:val="both"/>
              <w:rPr>
                <w:b/>
                <w:sz w:val="24"/>
                <w:szCs w:val="24"/>
              </w:rPr>
            </w:pPr>
            <w:r>
              <w:rPr>
                <w:rFonts w:hint="eastAsia"/>
                <w:b/>
                <w:sz w:val="24"/>
                <w:szCs w:val="24"/>
              </w:rPr>
              <w:t>11月1</w:t>
            </w:r>
            <w:r>
              <w:rPr>
                <w:rFonts w:hint="default"/>
                <w:b/>
                <w:sz w:val="24"/>
                <w:szCs w:val="24"/>
                <w:lang w:val="en-US"/>
              </w:rPr>
              <w:t>3</w:t>
            </w:r>
            <w:r>
              <w:rPr>
                <w:rFonts w:hint="eastAsia"/>
                <w:b/>
                <w:sz w:val="24"/>
                <w:szCs w:val="24"/>
              </w:rPr>
              <w:t>日</w:t>
            </w:r>
          </w:p>
          <w:p>
            <w:pPr>
              <w:spacing w:line="360" w:lineRule="auto"/>
              <w:ind w:left="0" w:leftChars="0" w:firstLine="0" w:firstLineChars="0"/>
              <w:jc w:val="center"/>
              <w:rPr>
                <w:b/>
                <w:sz w:val="24"/>
                <w:szCs w:val="24"/>
              </w:rPr>
            </w:pPr>
            <w:r>
              <w:rPr>
                <w:rFonts w:hint="eastAsia"/>
                <w:b/>
                <w:sz w:val="24"/>
                <w:szCs w:val="24"/>
              </w:rPr>
              <w:t>(周三)</w:t>
            </w:r>
          </w:p>
        </w:tc>
        <w:tc>
          <w:tcPr>
            <w:tcW w:w="1230" w:type="dxa"/>
            <w:noWrap w:val="0"/>
            <w:vAlign w:val="center"/>
          </w:tcPr>
          <w:p>
            <w:pPr>
              <w:spacing w:line="360" w:lineRule="auto"/>
              <w:ind w:left="0" w:lef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上午</w:t>
            </w:r>
          </w:p>
        </w:tc>
        <w:tc>
          <w:tcPr>
            <w:tcW w:w="2460" w:type="dxa"/>
            <w:noWrap w:val="0"/>
            <w:vAlign w:val="center"/>
          </w:tcPr>
          <w:p>
            <w:pPr>
              <w:spacing w:line="360" w:lineRule="auto"/>
              <w:jc w:val="center"/>
              <w:rPr>
                <w:rFonts w:hint="default" w:ascii="宋体" w:hAnsi="宋体" w:eastAsia="宋体" w:cs="宋体"/>
                <w:b w:val="0"/>
                <w:bCs w:val="0"/>
                <w:sz w:val="24"/>
                <w:szCs w:val="24"/>
                <w:lang w:val="en-US" w:eastAsia="zh-CN"/>
              </w:rPr>
            </w:pPr>
            <w:r>
              <w:rPr>
                <w:rFonts w:hint="eastAsia" w:ascii="宋体" w:hAnsi="宋体" w:eastAsia="宋体" w:cs="宋体"/>
                <w:sz w:val="24"/>
                <w:szCs w:val="24"/>
              </w:rPr>
              <w:t>8:</w:t>
            </w:r>
            <w:r>
              <w:rPr>
                <w:rFonts w:hint="eastAsia" w:ascii="宋体" w:hAnsi="宋体" w:eastAsia="宋体" w:cs="宋体"/>
                <w:sz w:val="24"/>
                <w:szCs w:val="24"/>
                <w:lang w:val="en-US" w:eastAsia="zh-CN"/>
              </w:rPr>
              <w:t>0</w:t>
            </w:r>
            <w:r>
              <w:rPr>
                <w:rFonts w:hint="eastAsia" w:ascii="宋体" w:hAnsi="宋体" w:eastAsia="宋体" w:cs="宋体"/>
                <w:sz w:val="24"/>
                <w:szCs w:val="24"/>
              </w:rPr>
              <w:t>0—</w:t>
            </w:r>
            <w:r>
              <w:rPr>
                <w:rFonts w:hint="eastAsia" w:ascii="宋体" w:hAnsi="宋体" w:eastAsia="宋体" w:cs="宋体"/>
                <w:sz w:val="24"/>
                <w:szCs w:val="24"/>
                <w:lang w:val="en-US" w:eastAsia="zh-CN"/>
              </w:rPr>
              <w:t>12:00</w:t>
            </w:r>
          </w:p>
        </w:tc>
        <w:tc>
          <w:tcPr>
            <w:tcW w:w="3421" w:type="dxa"/>
            <w:noWrap w:val="0"/>
            <w:vAlign w:val="center"/>
          </w:tcPr>
          <w:p>
            <w:pPr>
              <w:spacing w:line="360" w:lineRule="auto"/>
              <w:jc w:val="center"/>
              <w:rPr>
                <w:rFonts w:hint="default"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男单、男双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1689" w:type="dxa"/>
            <w:vMerge w:val="continue"/>
            <w:noWrap w:val="0"/>
            <w:vAlign w:val="center"/>
          </w:tcPr>
          <w:p>
            <w:pPr>
              <w:spacing w:line="360" w:lineRule="auto"/>
              <w:jc w:val="both"/>
              <w:rPr>
                <w:b/>
                <w:sz w:val="24"/>
                <w:szCs w:val="24"/>
              </w:rPr>
            </w:pPr>
          </w:p>
        </w:tc>
        <w:tc>
          <w:tcPr>
            <w:tcW w:w="1230" w:type="dxa"/>
            <w:noWrap w:val="0"/>
            <w:vAlign w:val="center"/>
          </w:tcPr>
          <w:p>
            <w:pPr>
              <w:spacing w:line="360" w:lineRule="auto"/>
              <w:ind w:left="0" w:lef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下午</w:t>
            </w:r>
          </w:p>
        </w:tc>
        <w:tc>
          <w:tcPr>
            <w:tcW w:w="2460" w:type="dxa"/>
            <w:noWrap w:val="0"/>
            <w:vAlign w:val="center"/>
          </w:tcPr>
          <w:p>
            <w:pPr>
              <w:spacing w:line="360" w:lineRule="auto"/>
              <w:jc w:val="center"/>
              <w:rPr>
                <w:rFonts w:hint="default" w:ascii="宋体" w:hAnsi="宋体" w:eastAsia="宋体" w:cs="宋体"/>
                <w:b w:val="0"/>
                <w:bCs w:val="0"/>
                <w:sz w:val="24"/>
                <w:szCs w:val="24"/>
                <w:lang w:val="en-US" w:eastAsia="zh-CN"/>
              </w:rPr>
            </w:pPr>
            <w:r>
              <w:rPr>
                <w:rFonts w:hint="eastAsia" w:ascii="宋体" w:hAnsi="宋体" w:eastAsia="宋体" w:cs="宋体"/>
                <w:sz w:val="24"/>
                <w:szCs w:val="24"/>
              </w:rPr>
              <w:t>14:00—</w:t>
            </w:r>
            <w:r>
              <w:rPr>
                <w:rFonts w:hint="eastAsia" w:ascii="宋体" w:hAnsi="宋体" w:eastAsia="宋体" w:cs="宋体"/>
                <w:sz w:val="24"/>
                <w:szCs w:val="24"/>
                <w:lang w:val="en-US" w:eastAsia="zh-CN"/>
              </w:rPr>
              <w:t>18:00</w:t>
            </w:r>
          </w:p>
        </w:tc>
        <w:tc>
          <w:tcPr>
            <w:tcW w:w="3421" w:type="dxa"/>
            <w:noWrap w:val="0"/>
            <w:vAlign w:val="center"/>
          </w:tcPr>
          <w:p>
            <w:pPr>
              <w:spacing w:line="360" w:lineRule="auto"/>
              <w:jc w:val="center"/>
              <w:rPr>
                <w:rFonts w:hint="default"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女单、女双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1689" w:type="dxa"/>
            <w:vMerge w:val="restart"/>
            <w:noWrap w:val="0"/>
            <w:vAlign w:val="center"/>
          </w:tcPr>
          <w:p>
            <w:pPr>
              <w:spacing w:line="360" w:lineRule="auto"/>
              <w:ind w:left="0" w:leftChars="0" w:firstLine="0" w:firstLineChars="0"/>
              <w:jc w:val="both"/>
              <w:rPr>
                <w:b/>
                <w:sz w:val="24"/>
                <w:szCs w:val="24"/>
              </w:rPr>
            </w:pPr>
            <w:r>
              <w:rPr>
                <w:rFonts w:hint="eastAsia"/>
                <w:b/>
                <w:sz w:val="24"/>
                <w:szCs w:val="24"/>
              </w:rPr>
              <w:t>11月1</w:t>
            </w:r>
            <w:r>
              <w:rPr>
                <w:rFonts w:hint="default"/>
                <w:b/>
                <w:sz w:val="24"/>
                <w:szCs w:val="24"/>
                <w:lang w:val="en-US"/>
              </w:rPr>
              <w:t>4</w:t>
            </w:r>
            <w:r>
              <w:rPr>
                <w:rFonts w:hint="eastAsia"/>
                <w:b/>
                <w:sz w:val="24"/>
                <w:szCs w:val="24"/>
              </w:rPr>
              <w:t>日</w:t>
            </w:r>
          </w:p>
          <w:p>
            <w:pPr>
              <w:spacing w:line="360" w:lineRule="auto"/>
              <w:ind w:left="0" w:leftChars="0" w:firstLine="0" w:firstLineChars="0"/>
              <w:jc w:val="center"/>
              <w:rPr>
                <w:b/>
                <w:sz w:val="24"/>
                <w:szCs w:val="24"/>
              </w:rPr>
            </w:pPr>
            <w:r>
              <w:rPr>
                <w:rFonts w:hint="eastAsia"/>
                <w:b/>
                <w:sz w:val="24"/>
                <w:szCs w:val="24"/>
              </w:rPr>
              <w:t>(周四)</w:t>
            </w:r>
          </w:p>
        </w:tc>
        <w:tc>
          <w:tcPr>
            <w:tcW w:w="1230" w:type="dxa"/>
            <w:noWrap w:val="0"/>
            <w:vAlign w:val="center"/>
          </w:tcPr>
          <w:p>
            <w:pPr>
              <w:spacing w:line="360" w:lineRule="auto"/>
              <w:ind w:left="0" w:lef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上午</w:t>
            </w:r>
          </w:p>
        </w:tc>
        <w:tc>
          <w:tcPr>
            <w:tcW w:w="2460" w:type="dxa"/>
            <w:noWrap w:val="0"/>
            <w:vAlign w:val="center"/>
          </w:tcPr>
          <w:p>
            <w:pPr>
              <w:spacing w:line="360" w:lineRule="auto"/>
              <w:jc w:val="center"/>
              <w:rPr>
                <w:rFonts w:hint="eastAsia" w:ascii="宋体" w:hAnsi="宋体" w:eastAsia="宋体" w:cs="宋体"/>
                <w:b w:val="0"/>
                <w:bCs w:val="0"/>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0</w:t>
            </w:r>
            <w:r>
              <w:rPr>
                <w:rFonts w:hint="eastAsia" w:ascii="宋体" w:hAnsi="宋体" w:eastAsia="宋体" w:cs="宋体"/>
                <w:sz w:val="24"/>
                <w:szCs w:val="24"/>
              </w:rPr>
              <w:t>0—</w:t>
            </w:r>
            <w:r>
              <w:rPr>
                <w:rFonts w:hint="eastAsia" w:ascii="宋体" w:hAnsi="宋体" w:eastAsia="宋体" w:cs="宋体"/>
                <w:sz w:val="24"/>
                <w:szCs w:val="24"/>
                <w:lang w:val="en-US" w:eastAsia="zh-CN"/>
              </w:rPr>
              <w:t>12:00</w:t>
            </w:r>
          </w:p>
        </w:tc>
        <w:tc>
          <w:tcPr>
            <w:tcW w:w="3421" w:type="dxa"/>
            <w:noWrap w:val="0"/>
            <w:vAlign w:val="center"/>
          </w:tcPr>
          <w:p>
            <w:pPr>
              <w:spacing w:line="360" w:lineRule="auto"/>
              <w:jc w:val="center"/>
              <w:rPr>
                <w:rFonts w:hint="default" w:ascii="宋体" w:hAnsi="宋体" w:eastAsia="宋体" w:cs="宋体"/>
                <w:b w:val="0"/>
                <w:bCs w:val="0"/>
                <w:sz w:val="24"/>
                <w:szCs w:val="24"/>
                <w:lang w:val="en-US"/>
              </w:rPr>
            </w:pPr>
            <w:r>
              <w:rPr>
                <w:rFonts w:hint="eastAsia" w:ascii="宋体" w:hAnsi="宋体" w:cs="宋体"/>
                <w:b w:val="0"/>
                <w:bCs w:val="0"/>
                <w:sz w:val="24"/>
                <w:szCs w:val="24"/>
                <w:lang w:val="en-US" w:eastAsia="zh-CN"/>
              </w:rPr>
              <w:t>男双、混双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6" w:hRule="atLeast"/>
        </w:trPr>
        <w:tc>
          <w:tcPr>
            <w:tcW w:w="1689" w:type="dxa"/>
            <w:vMerge w:val="continue"/>
            <w:noWrap w:val="0"/>
            <w:vAlign w:val="center"/>
          </w:tcPr>
          <w:p>
            <w:pPr>
              <w:spacing w:line="360" w:lineRule="auto"/>
              <w:jc w:val="both"/>
              <w:rPr>
                <w:b/>
                <w:sz w:val="24"/>
                <w:szCs w:val="24"/>
              </w:rPr>
            </w:pPr>
          </w:p>
        </w:tc>
        <w:tc>
          <w:tcPr>
            <w:tcW w:w="1230" w:type="dxa"/>
            <w:noWrap w:val="0"/>
            <w:vAlign w:val="center"/>
          </w:tcPr>
          <w:p>
            <w:pPr>
              <w:spacing w:line="360" w:lineRule="auto"/>
              <w:ind w:left="0" w:lef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下午</w:t>
            </w:r>
          </w:p>
        </w:tc>
        <w:tc>
          <w:tcPr>
            <w:tcW w:w="2460" w:type="dxa"/>
            <w:noWrap w:val="0"/>
            <w:vAlign w:val="center"/>
          </w:tcPr>
          <w:p>
            <w:pPr>
              <w:spacing w:line="360" w:lineRule="auto"/>
              <w:jc w:val="center"/>
              <w:rPr>
                <w:rFonts w:hint="eastAsia" w:ascii="宋体" w:hAnsi="宋体" w:eastAsia="宋体" w:cs="宋体"/>
                <w:b w:val="0"/>
                <w:bCs w:val="0"/>
                <w:sz w:val="24"/>
                <w:szCs w:val="24"/>
              </w:rPr>
            </w:pPr>
            <w:r>
              <w:rPr>
                <w:rFonts w:hint="eastAsia" w:ascii="宋体" w:hAnsi="宋体" w:eastAsia="宋体" w:cs="宋体"/>
                <w:sz w:val="24"/>
                <w:szCs w:val="24"/>
              </w:rPr>
              <w:t>14:00—</w:t>
            </w:r>
            <w:r>
              <w:rPr>
                <w:rFonts w:hint="eastAsia" w:ascii="宋体" w:hAnsi="宋体" w:eastAsia="宋体" w:cs="宋体"/>
                <w:sz w:val="24"/>
                <w:szCs w:val="24"/>
                <w:lang w:val="en-US" w:eastAsia="zh-CN"/>
              </w:rPr>
              <w:t>18:00</w:t>
            </w:r>
          </w:p>
        </w:tc>
        <w:tc>
          <w:tcPr>
            <w:tcW w:w="3421" w:type="dxa"/>
            <w:noWrap w:val="0"/>
            <w:vAlign w:val="center"/>
          </w:tcPr>
          <w:p>
            <w:pPr>
              <w:spacing w:line="360" w:lineRule="auto"/>
              <w:jc w:val="center"/>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女双、混双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9" w:hRule="atLeast"/>
        </w:trPr>
        <w:tc>
          <w:tcPr>
            <w:tcW w:w="1689" w:type="dxa"/>
            <w:vMerge w:val="restart"/>
            <w:noWrap w:val="0"/>
            <w:vAlign w:val="center"/>
          </w:tcPr>
          <w:p>
            <w:pPr>
              <w:spacing w:line="360" w:lineRule="auto"/>
              <w:ind w:left="0" w:leftChars="0" w:firstLine="0" w:firstLineChars="0"/>
              <w:jc w:val="center"/>
              <w:rPr>
                <w:rFonts w:hint="eastAsia"/>
                <w:b/>
                <w:sz w:val="24"/>
                <w:szCs w:val="24"/>
                <w:lang w:val="en-US" w:eastAsia="zh-CN"/>
              </w:rPr>
            </w:pPr>
            <w:r>
              <w:rPr>
                <w:rFonts w:hint="eastAsia"/>
                <w:b/>
                <w:sz w:val="24"/>
                <w:szCs w:val="24"/>
                <w:lang w:val="en-US" w:eastAsia="zh-CN"/>
              </w:rPr>
              <w:t>11月15日</w:t>
            </w:r>
          </w:p>
          <w:p>
            <w:pPr>
              <w:spacing w:line="360" w:lineRule="auto"/>
              <w:ind w:left="0" w:leftChars="0" w:firstLine="0" w:firstLineChars="0"/>
              <w:jc w:val="center"/>
              <w:rPr>
                <w:rFonts w:hint="default"/>
                <w:b/>
                <w:sz w:val="24"/>
                <w:szCs w:val="24"/>
                <w:lang w:val="en-US" w:eastAsia="zh-CN"/>
              </w:rPr>
            </w:pPr>
            <w:r>
              <w:rPr>
                <w:rFonts w:hint="eastAsia"/>
                <w:b/>
                <w:sz w:val="24"/>
                <w:szCs w:val="24"/>
                <w:lang w:val="en-US" w:eastAsia="zh-CN"/>
              </w:rPr>
              <w:t>（周五）</w:t>
            </w:r>
          </w:p>
        </w:tc>
        <w:tc>
          <w:tcPr>
            <w:tcW w:w="1230" w:type="dxa"/>
            <w:noWrap w:val="0"/>
            <w:vAlign w:val="center"/>
          </w:tcPr>
          <w:p>
            <w:pPr>
              <w:spacing w:line="360" w:lineRule="auto"/>
              <w:ind w:left="0" w:leftChars="0" w:firstLine="0" w:firstLineChars="0"/>
              <w:jc w:val="center"/>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上午</w:t>
            </w:r>
          </w:p>
        </w:tc>
        <w:tc>
          <w:tcPr>
            <w:tcW w:w="2460" w:type="dxa"/>
            <w:noWrap w:val="0"/>
            <w:vAlign w:val="center"/>
          </w:tcPr>
          <w:p>
            <w:pPr>
              <w:spacing w:line="360" w:lineRule="auto"/>
              <w:jc w:val="cente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8:00—12:00</w:t>
            </w:r>
          </w:p>
        </w:tc>
        <w:tc>
          <w:tcPr>
            <w:tcW w:w="3421" w:type="dxa"/>
            <w:noWrap w:val="0"/>
            <w:vAlign w:val="center"/>
          </w:tcPr>
          <w:p>
            <w:pPr>
              <w:spacing w:line="360" w:lineRule="auto"/>
              <w:jc w:val="center"/>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女双、混双决赛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5" w:hRule="atLeast"/>
        </w:trPr>
        <w:tc>
          <w:tcPr>
            <w:tcW w:w="1689" w:type="dxa"/>
            <w:vMerge w:val="continue"/>
            <w:noWrap w:val="0"/>
            <w:vAlign w:val="center"/>
          </w:tcPr>
          <w:p>
            <w:pPr>
              <w:spacing w:line="360" w:lineRule="auto"/>
              <w:jc w:val="center"/>
              <w:rPr>
                <w:rFonts w:hint="eastAsia"/>
                <w:b/>
                <w:sz w:val="24"/>
                <w:szCs w:val="24"/>
                <w:lang w:val="en-US" w:eastAsia="zh-CN"/>
              </w:rPr>
            </w:pPr>
          </w:p>
        </w:tc>
        <w:tc>
          <w:tcPr>
            <w:tcW w:w="1230" w:type="dxa"/>
            <w:noWrap w:val="0"/>
            <w:vAlign w:val="center"/>
          </w:tcPr>
          <w:p>
            <w:pPr>
              <w:spacing w:line="360" w:lineRule="auto"/>
              <w:ind w:left="0" w:leftChars="0" w:firstLine="240" w:firstLineChars="100"/>
              <w:jc w:val="left"/>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下午</w:t>
            </w:r>
          </w:p>
        </w:tc>
        <w:tc>
          <w:tcPr>
            <w:tcW w:w="2460" w:type="dxa"/>
            <w:noWrap w:val="0"/>
            <w:vAlign w:val="center"/>
          </w:tcPr>
          <w:p>
            <w:pPr>
              <w:spacing w:line="360" w:lineRule="auto"/>
              <w:jc w:val="cente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14:00—18:00</w:t>
            </w:r>
          </w:p>
        </w:tc>
        <w:tc>
          <w:tcPr>
            <w:tcW w:w="3421" w:type="dxa"/>
            <w:noWrap w:val="0"/>
            <w:vAlign w:val="center"/>
          </w:tcPr>
          <w:p>
            <w:pPr>
              <w:spacing w:line="360" w:lineRule="auto"/>
              <w:jc w:val="center"/>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男单决赛</w:t>
            </w:r>
          </w:p>
        </w:tc>
      </w:tr>
    </w:tbl>
    <w:p>
      <w:pPr>
        <w:spacing w:line="360" w:lineRule="auto"/>
        <w:jc w:val="both"/>
        <w:rPr>
          <w:rFonts w:hint="eastAsia" w:ascii="黑体" w:hAnsi="黑体" w:eastAsia="黑体" w:cs="黑体"/>
          <w:sz w:val="32"/>
          <w:szCs w:val="32"/>
          <w:lang w:val="en-US" w:eastAsia="zh-CN"/>
        </w:rPr>
      </w:pPr>
    </w:p>
    <w:p>
      <w:pPr>
        <w:rPr>
          <w:rFonts w:hint="default" w:ascii="宋体" w:hAnsi="宋体" w:eastAsia="宋体" w:cs="宋体"/>
          <w:sz w:val="28"/>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left"/>
        <w:textAlignment w:val="auto"/>
        <w:outlineLvl w:val="0"/>
        <w:rPr>
          <w:rFonts w:hint="eastAsia" w:ascii="Times New Roman" w:hAnsi="Times New Roman" w:eastAsia="宋体" w:cs="宋体"/>
          <w:b w:val="0"/>
          <w:color w:val="000000"/>
          <w:sz w:val="28"/>
          <w:szCs w:val="21"/>
        </w:rPr>
      </w:pP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right"/>
        <w:textAlignment w:val="auto"/>
        <w:outlineLvl w:val="0"/>
        <w:rPr>
          <w:rFonts w:hint="eastAsia" w:ascii="Times New Roman" w:hAnsi="Times New Roman" w:eastAsia="宋体" w:cs="宋体"/>
          <w:b w:val="0"/>
          <w:color w:val="000000"/>
          <w:sz w:val="2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8C11"/>
    <w:multiLevelType w:val="singleLevel"/>
    <w:tmpl w:val="10E98C1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89D6D15"/>
    <w:rsid w:val="1C035E0E"/>
    <w:rsid w:val="1FE12AEC"/>
    <w:rsid w:val="644E1074"/>
    <w:rsid w:val="6D004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3"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1"/>
    <w:next w:val="1"/>
    <w:link w:val="13"/>
    <w:qFormat/>
    <w:uiPriority w:val="0"/>
    <w:pPr>
      <w:keepNext/>
      <w:keepLines/>
      <w:jc w:val="center"/>
      <w:outlineLvl w:val="0"/>
    </w:pPr>
    <w:rPr>
      <w:b/>
      <w:kern w:val="44"/>
      <w:sz w:val="32"/>
    </w:rPr>
  </w:style>
  <w:style w:type="paragraph" w:styleId="3">
    <w:name w:val="heading 2"/>
    <w:basedOn w:val="1"/>
    <w:next w:val="1"/>
    <w:link w:val="11"/>
    <w:qFormat/>
    <w:uiPriority w:val="0"/>
    <w:pPr>
      <w:keepNext/>
      <w:keepLines/>
      <w:ind w:firstLine="0" w:firstLineChars="0"/>
      <w:outlineLvl w:val="1"/>
    </w:pPr>
    <w:rPr>
      <w:b/>
      <w:sz w:val="30"/>
    </w:rPr>
  </w:style>
  <w:style w:type="paragraph" w:styleId="4">
    <w:name w:val="heading 3"/>
    <w:basedOn w:val="1"/>
    <w:next w:val="1"/>
    <w:link w:val="12"/>
    <w:qFormat/>
    <w:uiPriority w:val="0"/>
    <w:pPr>
      <w:keepNext/>
      <w:keepLines/>
      <w:outlineLvl w:val="2"/>
    </w:pPr>
    <w:rPr>
      <w:sz w:val="28"/>
    </w:rPr>
  </w:style>
  <w:style w:type="paragraph" w:styleId="5">
    <w:name w:val="heading 4"/>
    <w:basedOn w:val="1"/>
    <w:next w:val="1"/>
    <w:qFormat/>
    <w:uiPriority w:val="0"/>
    <w:pPr>
      <w:keepNext/>
      <w:keepLines/>
      <w:spacing w:line="480" w:lineRule="auto"/>
      <w:outlineLvl w:val="3"/>
    </w:pPr>
    <w:rPr>
      <w:sz w:val="30"/>
    </w:rPr>
  </w:style>
  <w:style w:type="character" w:default="1" w:styleId="9">
    <w:name w:val="Default Paragraph Font"/>
    <w:qFormat/>
    <w:uiPriority w:val="1"/>
  </w:style>
  <w:style w:type="table" w:default="1" w:styleId="8">
    <w:name w:val="Normal Table"/>
    <w:qFormat/>
    <w:uiPriority w:val="99"/>
    <w:tblPr>
      <w:tblLayout w:type="fixed"/>
      <w:tblCellMar>
        <w:top w:w="0" w:type="dxa"/>
        <w:left w:w="108" w:type="dxa"/>
        <w:bottom w:w="0" w:type="dxa"/>
        <w:right w:w="108" w:type="dxa"/>
      </w:tblCellMar>
    </w:tblPr>
  </w:style>
  <w:style w:type="paragraph" w:styleId="6">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2"/>
      <w:sz w:val="18"/>
      <w:szCs w:val="18"/>
      <w:lang w:val="en-US" w:eastAsia="zh-CN" w:bidi="ar-SA"/>
    </w:rPr>
  </w:style>
  <w:style w:type="paragraph" w:styleId="7">
    <w:name w:val="header"/>
    <w:basedOn w:val="1"/>
    <w:qFormat/>
    <w:uiPriority w:val="0"/>
    <w:pPr>
      <w:widowControl w:val="0"/>
      <w:pBdr>
        <w:bottom w:val="single" w:color="000000" w:sz="6" w:space="1"/>
      </w:pBdr>
      <w:tabs>
        <w:tab w:val="center" w:pos="4140"/>
        <w:tab w:val="right" w:pos="8300"/>
      </w:tabs>
      <w:snapToGrid w:val="0"/>
      <w:spacing w:after="0"/>
      <w:jc w:val="center"/>
    </w:pPr>
    <w:rPr>
      <w:rFonts w:ascii="Calibri" w:hAnsi="Calibri" w:eastAsia="宋体" w:cs="Times New Roman"/>
      <w:kern w:val="2"/>
      <w:sz w:val="18"/>
      <w:szCs w:val="18"/>
      <w:lang w:val="en-US" w:eastAsia="zh-CN" w:bidi="ar-SA"/>
    </w:rPr>
  </w:style>
  <w:style w:type="character" w:styleId="10">
    <w:name w:val="Hyperlink"/>
    <w:basedOn w:val="9"/>
    <w:qFormat/>
    <w:uiPriority w:val="0"/>
    <w:rPr>
      <w:color w:val="0563C1"/>
      <w:u w:val="single"/>
    </w:rPr>
  </w:style>
  <w:style w:type="character" w:customStyle="1" w:styleId="11">
    <w:name w:val="标题 2 字符"/>
    <w:link w:val="3"/>
    <w:qFormat/>
    <w:uiPriority w:val="0"/>
    <w:rPr>
      <w:rFonts w:ascii="Times New Roman" w:hAnsi="Times New Roman" w:eastAsia="宋体"/>
      <w:b/>
      <w:sz w:val="30"/>
    </w:rPr>
  </w:style>
  <w:style w:type="character" w:customStyle="1" w:styleId="12">
    <w:name w:val="标题 3 字符"/>
    <w:link w:val="4"/>
    <w:qFormat/>
    <w:uiPriority w:val="0"/>
    <w:rPr>
      <w:rFonts w:ascii="Times New Roman" w:hAnsi="Times New Roman" w:eastAsia="宋体"/>
      <w:sz w:val="28"/>
    </w:rPr>
  </w:style>
  <w:style w:type="character" w:customStyle="1" w:styleId="13">
    <w:name w:val="标题 1 字符"/>
    <w:link w:val="2"/>
    <w:qFormat/>
    <w:uiPriority w:val="0"/>
    <w:rPr>
      <w:rFonts w:ascii="Times New Roman" w:hAnsi="Times New Roman" w:eastAsia="宋体"/>
      <w:b/>
      <w:kern w:val="44"/>
      <w:sz w:val="32"/>
    </w:rPr>
  </w:style>
  <w:style w:type="character" w:customStyle="1" w:styleId="14">
    <w:name w:val="页眉 Char"/>
    <w:basedOn w:val="9"/>
    <w:qFormat/>
    <w:uiPriority w:val="0"/>
    <w:rPr>
      <w:rFonts w:ascii="Calibri" w:hAnsi="Calibri" w:eastAsia="宋体" w:cs="Times New Roman"/>
      <w:sz w:val="18"/>
      <w:szCs w:val="18"/>
    </w:rPr>
  </w:style>
  <w:style w:type="character" w:customStyle="1" w:styleId="15">
    <w:name w:val="页脚 Char"/>
    <w:basedOn w:val="9"/>
    <w:qFormat/>
    <w:uiPriority w:val="0"/>
    <w:rPr>
      <w:rFonts w:ascii="Calibri" w:hAnsi="Calibri" w:eastAsia="宋体" w:cs="Times New Roman"/>
      <w:sz w:val="18"/>
      <w:szCs w:val="18"/>
    </w:rPr>
  </w:style>
  <w:style w:type="paragraph" w:styleId="16">
    <w:name w:val="No Spacing"/>
    <w:qFormat/>
    <w:uiPriority w:val="0"/>
    <w:pPr>
      <w:widowControl w:val="0"/>
      <w:spacing w:after="0"/>
      <w:jc w:val="both"/>
    </w:pPr>
    <w:rPr>
      <w:rFonts w:ascii="Calibri" w:hAnsi="Calibri" w:eastAsia="宋体" w:cs="Times New Roman"/>
      <w:kern w:val="2"/>
      <w:sz w:val="21"/>
      <w:szCs w:val="24"/>
      <w:lang w:val="en-US" w:eastAsia="zh-CN" w:bidi="ar-SA"/>
    </w:rPr>
  </w:style>
  <w:style w:type="paragraph" w:styleId="17">
    <w:name w:val="List Paragraph"/>
    <w:basedOn w:val="1"/>
    <w:qFormat/>
    <w:uiPriority w:val="0"/>
    <w:pPr>
      <w:widowControl w:val="0"/>
      <w:spacing w:after="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Words>1180</Words>
  <Characters>1244</Characters>
  <Paragraphs>75</Paragraphs>
  <TotalTime>1</TotalTime>
  <ScaleCrop>false</ScaleCrop>
  <LinksUpToDate>false</LinksUpToDate>
  <CharactersWithSpaces>1287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2019-10-17T14:17:00Z</dcterms:created>
  <dc:creator>Administrator</dc:creator>
  <cp:lastModifiedBy>Administrator</cp:lastModifiedBy>
  <dcterms:modified xsi:type="dcterms:W3CDTF">2019-10-18T15:57:04Z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