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center"/>
      </w:pPr>
      <w:r>
        <w:rPr>
          <w:rFonts w:hint="default" w:cs="宋体"/>
          <w:szCs w:val="24"/>
          <w:lang w:val="en-US" w:eastAsia="zh-CN"/>
        </w:rPr>
        <w:t>贵州大学第十五届“体育节”跆拳道竞赛规程</w:t>
      </w:r>
    </w:p>
    <w:p>
      <w:pPr>
        <w:pStyle w:val="3"/>
        <w:numPr>
          <w:ilvl w:val="0"/>
          <w:numId w:val="1"/>
        </w:numPr>
        <w:bidi w:val="0"/>
        <w:spacing w:beforeLines="0" w:after="0" w:afterLines="0" w:line="360" w:lineRule="auto"/>
        <w:ind w:firstLine="0" w:firstLineChars="0"/>
        <w:jc w:val="left"/>
        <w:rPr>
          <w:rFonts w:hint="default" w:cs="Times New Roman"/>
          <w:b/>
          <w:szCs w:val="22"/>
          <w:lang w:val="en-US" w:eastAsia="zh-CN"/>
        </w:rPr>
      </w:pPr>
      <w:r>
        <w:rPr>
          <w:rFonts w:hint="default" w:cs="Times New Roman"/>
          <w:b/>
          <w:szCs w:val="22"/>
          <w:lang w:val="en-US" w:eastAsia="zh-CN"/>
        </w:rPr>
        <w:t>主办单位</w:t>
      </w:r>
    </w:p>
    <w:p>
      <w:pPr>
        <w:pStyle w:val="4"/>
        <w:bidi w:val="0"/>
        <w:spacing w:beforeLines="0" w:after="0" w:afterLines="0"/>
        <w:rPr>
          <w:rFonts w:hint="default" w:cs="宋体"/>
          <w:sz w:val="24"/>
          <w:szCs w:val="24"/>
          <w:lang w:val="en-US"/>
        </w:rPr>
      </w:pPr>
      <w:r>
        <w:rPr>
          <w:rFonts w:hint="default" w:cs="宋体"/>
          <w:sz w:val="24"/>
          <w:szCs w:val="24"/>
          <w:lang w:val="en-US" w:eastAsia="zh-CN"/>
        </w:rPr>
        <w:t>贵州大学</w:t>
      </w:r>
    </w:p>
    <w:p>
      <w:pPr>
        <w:pStyle w:val="3"/>
        <w:numPr>
          <w:ilvl w:val="0"/>
          <w:numId w:val="1"/>
        </w:numPr>
        <w:bidi w:val="0"/>
        <w:spacing w:beforeLines="0" w:after="0" w:afterLines="0" w:line="360" w:lineRule="auto"/>
        <w:ind w:firstLine="0" w:firstLineChars="0"/>
        <w:jc w:val="left"/>
        <w:rPr>
          <w:rFonts w:hint="default" w:cs="Times New Roman"/>
          <w:b/>
          <w:szCs w:val="22"/>
          <w:lang w:val="en-US" w:eastAsia="zh-CN"/>
        </w:rPr>
      </w:pPr>
      <w:r>
        <w:rPr>
          <w:rFonts w:hint="default" w:cs="Times New Roman"/>
          <w:b/>
          <w:szCs w:val="22"/>
          <w:lang w:val="en-US" w:eastAsia="zh-CN"/>
        </w:rPr>
        <w:t>承办单位</w:t>
      </w:r>
    </w:p>
    <w:p>
      <w:pPr>
        <w:pStyle w:val="4"/>
        <w:bidi w:val="0"/>
        <w:spacing w:beforeLines="0" w:after="0" w:afterLines="0"/>
        <w:rPr>
          <w:rFonts w:hint="default" w:cs="宋体"/>
          <w:sz w:val="24"/>
          <w:szCs w:val="24"/>
          <w:lang w:val="en-US"/>
        </w:rPr>
      </w:pPr>
      <w:r>
        <w:rPr>
          <w:rFonts w:hint="default" w:cs="宋体"/>
          <w:sz w:val="24"/>
          <w:szCs w:val="24"/>
          <w:lang w:val="en-US" w:eastAsia="zh-CN"/>
        </w:rPr>
        <w:t>贵州大学体育学院</w:t>
      </w:r>
    </w:p>
    <w:p>
      <w:pPr>
        <w:pStyle w:val="3"/>
        <w:numPr>
          <w:ilvl w:val="0"/>
          <w:numId w:val="1"/>
        </w:numPr>
        <w:bidi w:val="0"/>
        <w:spacing w:beforeLines="0" w:after="0" w:afterLines="0" w:line="360" w:lineRule="auto"/>
        <w:ind w:firstLine="0" w:firstLineChars="0"/>
        <w:jc w:val="left"/>
        <w:rPr>
          <w:rFonts w:hint="default" w:cs="Times New Roman"/>
          <w:b/>
          <w:szCs w:val="22"/>
          <w:lang w:val="en-US" w:eastAsia="zh-CN"/>
        </w:rPr>
      </w:pPr>
      <w:r>
        <w:rPr>
          <w:rFonts w:hint="default" w:cs="Times New Roman"/>
          <w:b/>
          <w:szCs w:val="22"/>
          <w:lang w:val="en-US" w:eastAsia="zh-CN"/>
        </w:rPr>
        <w:t>比赛时间</w:t>
      </w:r>
    </w:p>
    <w:p>
      <w:pPr>
        <w:pStyle w:val="4"/>
        <w:bidi w:val="0"/>
        <w:spacing w:beforeLines="0" w:after="0" w:afterLines="0"/>
        <w:rPr>
          <w:rFonts w:hint="default" w:cs="宋体"/>
          <w:sz w:val="24"/>
          <w:szCs w:val="24"/>
          <w:lang w:val="en-US" w:eastAsia="zh-CN"/>
        </w:rPr>
      </w:pPr>
      <w:r>
        <w:rPr>
          <w:rFonts w:hint="default" w:cs="宋体"/>
          <w:sz w:val="24"/>
          <w:szCs w:val="24"/>
          <w:lang w:val="en-US" w:eastAsia="zh-CN"/>
        </w:rPr>
        <w:t>2019年11月13日</w:t>
      </w:r>
      <w:r>
        <w:rPr>
          <w:rFonts w:hint="eastAsia" w:cs="宋体"/>
          <w:sz w:val="24"/>
          <w:szCs w:val="24"/>
          <w:lang w:val="en-US" w:eastAsia="zh-CN"/>
        </w:rPr>
        <w:t>—</w:t>
      </w:r>
      <w:r>
        <w:rPr>
          <w:rFonts w:hint="default" w:cs="宋体"/>
          <w:sz w:val="24"/>
          <w:szCs w:val="24"/>
          <w:lang w:val="en-US" w:eastAsia="zh-CN"/>
        </w:rPr>
        <w:t>15日</w:t>
      </w:r>
    </w:p>
    <w:p>
      <w:pPr>
        <w:pStyle w:val="3"/>
        <w:numPr>
          <w:ilvl w:val="0"/>
          <w:numId w:val="1"/>
        </w:numPr>
        <w:bidi w:val="0"/>
        <w:spacing w:beforeLines="0" w:after="0" w:afterLines="0" w:line="360" w:lineRule="auto"/>
        <w:ind w:firstLine="0" w:firstLineChars="0"/>
        <w:jc w:val="left"/>
        <w:rPr>
          <w:rFonts w:hint="default" w:cs="Times New Roman"/>
          <w:b/>
          <w:szCs w:val="22"/>
          <w:lang w:val="en-US" w:eastAsia="zh-CN"/>
        </w:rPr>
      </w:pPr>
      <w:r>
        <w:rPr>
          <w:rFonts w:hint="default" w:cs="Times New Roman"/>
          <w:b/>
          <w:szCs w:val="22"/>
          <w:lang w:val="en-US" w:eastAsia="zh-CN"/>
        </w:rPr>
        <w:t>比赛地点</w:t>
      </w:r>
    </w:p>
    <w:p>
      <w:pPr>
        <w:pStyle w:val="4"/>
        <w:bidi w:val="0"/>
        <w:spacing w:beforeLines="0" w:after="0" w:afterLines="0"/>
        <w:rPr>
          <w:rFonts w:hint="default" w:cs="宋体"/>
          <w:sz w:val="24"/>
          <w:szCs w:val="24"/>
          <w:lang w:val="en-US"/>
        </w:rPr>
      </w:pPr>
      <w:r>
        <w:rPr>
          <w:rFonts w:hint="default" w:cs="宋体"/>
          <w:sz w:val="24"/>
          <w:szCs w:val="24"/>
          <w:lang w:val="en-US" w:eastAsia="zh-CN"/>
        </w:rPr>
        <w:t>贵州大学西区体育馆内跆拳道馆</w:t>
      </w:r>
    </w:p>
    <w:p>
      <w:pPr>
        <w:pStyle w:val="3"/>
        <w:numPr>
          <w:ilvl w:val="0"/>
          <w:numId w:val="1"/>
        </w:numPr>
        <w:bidi w:val="0"/>
        <w:spacing w:beforeLines="0" w:after="0" w:afterLines="0" w:line="360" w:lineRule="auto"/>
        <w:ind w:firstLine="0" w:firstLineChars="0"/>
        <w:jc w:val="left"/>
        <w:rPr>
          <w:rFonts w:hint="default" w:cs="Times New Roman"/>
          <w:b/>
          <w:szCs w:val="22"/>
          <w:lang w:val="en-US" w:eastAsia="zh-CN"/>
        </w:rPr>
      </w:pPr>
      <w:r>
        <w:rPr>
          <w:rFonts w:hint="default" w:cs="Times New Roman"/>
          <w:b/>
          <w:szCs w:val="22"/>
          <w:lang w:val="en-US" w:eastAsia="zh-CN"/>
        </w:rPr>
        <w:t>比赛项目</w:t>
      </w:r>
    </w:p>
    <w:p>
      <w:pPr>
        <w:pStyle w:val="4"/>
        <w:bidi w:val="0"/>
        <w:spacing w:beforeLines="0" w:after="0" w:afterLines="0"/>
        <w:rPr>
          <w:rFonts w:hint="default" w:cs="宋体"/>
          <w:sz w:val="24"/>
          <w:szCs w:val="24"/>
          <w:lang w:val="en-US"/>
        </w:rPr>
      </w:pPr>
      <w:r>
        <w:rPr>
          <w:rFonts w:hint="default" w:cs="宋体"/>
          <w:sz w:val="24"/>
          <w:szCs w:val="24"/>
          <w:lang w:val="en-US" w:eastAsia="zh-CN"/>
        </w:rPr>
        <w:t>男子竞技65公斤以上</w:t>
      </w:r>
      <w:r>
        <w:rPr>
          <w:rFonts w:hint="eastAsia" w:cs="宋体"/>
          <w:sz w:val="24"/>
          <w:szCs w:val="24"/>
          <w:lang w:val="en-US" w:eastAsia="zh-CN"/>
        </w:rPr>
        <w:t>、</w:t>
      </w:r>
      <w:r>
        <w:rPr>
          <w:rFonts w:hint="default" w:cs="宋体"/>
          <w:sz w:val="24"/>
          <w:szCs w:val="24"/>
          <w:lang w:val="en-US" w:eastAsia="zh-CN"/>
        </w:rPr>
        <w:t>60公斤</w:t>
      </w:r>
      <w:r>
        <w:rPr>
          <w:rFonts w:hint="eastAsia" w:cs="宋体"/>
          <w:sz w:val="24"/>
          <w:szCs w:val="24"/>
          <w:lang w:val="en-US" w:eastAsia="zh-CN"/>
        </w:rPr>
        <w:t>、</w:t>
      </w:r>
      <w:r>
        <w:rPr>
          <w:rFonts w:hint="default" w:cs="宋体"/>
          <w:sz w:val="24"/>
          <w:szCs w:val="24"/>
          <w:lang w:val="en-US" w:eastAsia="zh-CN"/>
        </w:rPr>
        <w:t>55</w:t>
      </w:r>
      <w:r>
        <w:rPr>
          <w:rFonts w:hint="eastAsia" w:cs="宋体"/>
          <w:sz w:val="24"/>
          <w:szCs w:val="24"/>
          <w:lang w:val="en-US" w:eastAsia="zh-CN"/>
        </w:rPr>
        <w:t>公斤、</w:t>
      </w:r>
      <w:r>
        <w:rPr>
          <w:rFonts w:hint="default" w:cs="宋体"/>
          <w:sz w:val="24"/>
          <w:szCs w:val="24"/>
          <w:lang w:val="en-US" w:eastAsia="zh-CN"/>
        </w:rPr>
        <w:t xml:space="preserve">50公斤以下    </w:t>
      </w:r>
    </w:p>
    <w:p>
      <w:pPr>
        <w:pStyle w:val="4"/>
        <w:bidi w:val="0"/>
        <w:spacing w:beforeLines="0" w:after="0" w:afterLines="0"/>
        <w:rPr>
          <w:rFonts w:hint="default" w:cs="宋体"/>
          <w:sz w:val="24"/>
          <w:szCs w:val="24"/>
          <w:lang w:val="en-US"/>
        </w:rPr>
      </w:pPr>
      <w:r>
        <w:rPr>
          <w:rFonts w:hint="default" w:cs="宋体"/>
          <w:sz w:val="24"/>
          <w:szCs w:val="24"/>
          <w:lang w:val="en-US" w:eastAsia="zh-CN"/>
        </w:rPr>
        <w:t>女子竞技60公斤以上</w:t>
      </w:r>
      <w:r>
        <w:rPr>
          <w:rFonts w:hint="eastAsia" w:cs="宋体"/>
          <w:sz w:val="24"/>
          <w:szCs w:val="24"/>
          <w:lang w:val="en-US" w:eastAsia="zh-CN"/>
        </w:rPr>
        <w:t>、</w:t>
      </w:r>
      <w:r>
        <w:rPr>
          <w:rFonts w:hint="default" w:cs="宋体"/>
          <w:sz w:val="24"/>
          <w:szCs w:val="24"/>
          <w:lang w:val="en-US" w:eastAsia="zh-CN"/>
        </w:rPr>
        <w:t>55公斤</w:t>
      </w:r>
      <w:r>
        <w:rPr>
          <w:rFonts w:hint="eastAsia" w:cs="宋体"/>
          <w:sz w:val="24"/>
          <w:szCs w:val="24"/>
          <w:lang w:val="en-US" w:eastAsia="zh-CN"/>
        </w:rPr>
        <w:t>、</w:t>
      </w:r>
      <w:r>
        <w:rPr>
          <w:rFonts w:hint="default" w:cs="宋体"/>
          <w:sz w:val="24"/>
          <w:szCs w:val="24"/>
          <w:lang w:val="en-US" w:eastAsia="zh-CN"/>
        </w:rPr>
        <w:t>50公斤</w:t>
      </w:r>
      <w:r>
        <w:rPr>
          <w:rFonts w:hint="eastAsia" w:cs="宋体"/>
          <w:sz w:val="24"/>
          <w:szCs w:val="24"/>
          <w:lang w:val="en-US" w:eastAsia="zh-CN"/>
        </w:rPr>
        <w:t>、</w:t>
      </w:r>
      <w:r>
        <w:rPr>
          <w:rFonts w:hint="default" w:cs="宋体"/>
          <w:sz w:val="24"/>
          <w:szCs w:val="24"/>
          <w:lang w:val="en-US" w:eastAsia="zh-CN"/>
        </w:rPr>
        <w:t xml:space="preserve">46公斤以下  </w:t>
      </w:r>
    </w:p>
    <w:p>
      <w:pPr>
        <w:pStyle w:val="4"/>
        <w:bidi w:val="0"/>
        <w:spacing w:beforeLines="0" w:after="0" w:afterLines="0"/>
        <w:rPr>
          <w:rFonts w:hint="default" w:cs="宋体"/>
          <w:sz w:val="24"/>
          <w:szCs w:val="24"/>
          <w:lang w:val="en-US"/>
        </w:rPr>
      </w:pPr>
      <w:r>
        <w:rPr>
          <w:rFonts w:hint="default" w:cs="宋体"/>
          <w:sz w:val="24"/>
          <w:szCs w:val="24"/>
          <w:lang w:val="en-US" w:eastAsia="zh-CN"/>
        </w:rPr>
        <w:t>男单品势</w:t>
      </w:r>
      <w:r>
        <w:rPr>
          <w:rFonts w:hint="eastAsia" w:cs="宋体"/>
          <w:sz w:val="24"/>
          <w:szCs w:val="24"/>
          <w:lang w:val="en-US" w:eastAsia="zh-CN"/>
        </w:rPr>
        <w:t>、</w:t>
      </w:r>
      <w:r>
        <w:rPr>
          <w:rFonts w:hint="default" w:cs="宋体"/>
          <w:sz w:val="24"/>
          <w:szCs w:val="24"/>
          <w:lang w:val="en-US" w:eastAsia="zh-CN"/>
        </w:rPr>
        <w:t>女单品势</w:t>
      </w:r>
      <w:r>
        <w:rPr>
          <w:rFonts w:hint="eastAsia" w:cs="宋体"/>
          <w:sz w:val="24"/>
          <w:szCs w:val="24"/>
          <w:lang w:val="en-US" w:eastAsia="zh-CN"/>
        </w:rPr>
        <w:t>、</w:t>
      </w:r>
      <w:r>
        <w:rPr>
          <w:rFonts w:hint="default" w:cs="宋体"/>
          <w:sz w:val="24"/>
          <w:szCs w:val="24"/>
          <w:lang w:val="en-US" w:eastAsia="zh-CN"/>
        </w:rPr>
        <w:t>男团品势</w:t>
      </w:r>
      <w:r>
        <w:rPr>
          <w:rFonts w:hint="eastAsia" w:cs="宋体"/>
          <w:sz w:val="24"/>
          <w:szCs w:val="24"/>
          <w:lang w:val="en-US" w:eastAsia="zh-CN"/>
        </w:rPr>
        <w:t>、</w:t>
      </w:r>
      <w:r>
        <w:rPr>
          <w:rFonts w:hint="default" w:cs="宋体"/>
          <w:sz w:val="24"/>
          <w:szCs w:val="24"/>
          <w:lang w:val="en-US" w:eastAsia="zh-CN"/>
        </w:rPr>
        <w:t>女团品势</w:t>
      </w:r>
    </w:p>
    <w:p>
      <w:pPr>
        <w:pStyle w:val="3"/>
        <w:numPr>
          <w:ilvl w:val="0"/>
          <w:numId w:val="1"/>
        </w:numPr>
        <w:bidi w:val="0"/>
        <w:spacing w:beforeLines="0" w:after="0" w:afterLines="0" w:line="360" w:lineRule="auto"/>
        <w:ind w:firstLine="0" w:firstLineChars="0"/>
        <w:jc w:val="left"/>
        <w:rPr>
          <w:rFonts w:hint="default" w:cs="Times New Roman"/>
          <w:b/>
          <w:szCs w:val="22"/>
          <w:lang w:val="en-US" w:eastAsia="zh-CN"/>
        </w:rPr>
      </w:pPr>
      <w:r>
        <w:rPr>
          <w:rFonts w:hint="default" w:cs="Times New Roman"/>
          <w:b/>
          <w:szCs w:val="22"/>
          <w:lang w:val="en-US" w:eastAsia="zh-CN"/>
        </w:rPr>
        <w:t>参赛单位</w:t>
      </w:r>
    </w:p>
    <w:p>
      <w:pPr>
        <w:pStyle w:val="4"/>
        <w:bidi w:val="0"/>
        <w:spacing w:beforeLines="0" w:after="0" w:afterLines="0"/>
        <w:rPr>
          <w:rFonts w:hint="default" w:cs="宋体"/>
          <w:sz w:val="24"/>
          <w:szCs w:val="24"/>
          <w:lang w:val="en-US"/>
        </w:rPr>
      </w:pPr>
      <w:r>
        <w:rPr>
          <w:rFonts w:hint="default" w:cs="宋体"/>
          <w:sz w:val="24"/>
          <w:szCs w:val="24"/>
          <w:lang w:val="en-US" w:eastAsia="zh-CN"/>
        </w:rPr>
        <w:t>贵州大学各二级学院</w:t>
      </w:r>
    </w:p>
    <w:p>
      <w:pPr>
        <w:pStyle w:val="3"/>
        <w:numPr>
          <w:ilvl w:val="0"/>
          <w:numId w:val="1"/>
        </w:numPr>
        <w:bidi w:val="0"/>
        <w:spacing w:beforeLines="0" w:after="0" w:afterLines="0" w:line="360" w:lineRule="auto"/>
        <w:ind w:firstLine="0" w:firstLineChars="0"/>
        <w:jc w:val="left"/>
        <w:rPr>
          <w:rFonts w:hint="default" w:cs="Times New Roman"/>
          <w:b/>
          <w:szCs w:val="22"/>
          <w:lang w:val="en-US" w:eastAsia="zh-CN"/>
        </w:rPr>
      </w:pPr>
      <w:r>
        <w:rPr>
          <w:rFonts w:hint="default" w:cs="Times New Roman"/>
          <w:b/>
          <w:szCs w:val="22"/>
          <w:lang w:val="en-US" w:eastAsia="zh-CN"/>
        </w:rPr>
        <w:t>参赛办法</w:t>
      </w:r>
    </w:p>
    <w:p>
      <w:pPr>
        <w:pStyle w:val="4"/>
        <w:numPr>
          <w:ilvl w:val="0"/>
          <w:numId w:val="2"/>
        </w:numPr>
        <w:bidi w:val="0"/>
        <w:spacing w:beforeLines="0" w:after="0" w:afterLines="0"/>
        <w:rPr>
          <w:rFonts w:hint="default" w:cs="宋体"/>
          <w:sz w:val="24"/>
          <w:szCs w:val="24"/>
          <w:lang w:val="en-US" w:eastAsia="zh-CN"/>
        </w:rPr>
      </w:pPr>
      <w:r>
        <w:rPr>
          <w:rFonts w:hint="default" w:cs="宋体"/>
          <w:sz w:val="24"/>
          <w:szCs w:val="24"/>
          <w:lang w:val="en-US" w:eastAsia="zh-CN"/>
        </w:rPr>
        <w:fldChar w:fldCharType="begin"/>
      </w:r>
      <w:r>
        <w:rPr>
          <w:rFonts w:hint="default" w:cs="宋体"/>
          <w:sz w:val="24"/>
          <w:szCs w:val="24"/>
          <w:lang w:val="en-US" w:eastAsia="zh-CN"/>
        </w:rPr>
        <w:instrText xml:space="preserve"> HYPERLINK "mailto:每公斤级限报领队1人，教练员2人，运动员2人。可报多项（如团体品势、竞技、个人品势）各参赛队于2019年11月6日前将报名表电子文档发送QQ邮箱2047267251@qq.com。报名后不得更改，各单位必须严格按照规定日期报名，逾期无效。" </w:instrText>
      </w:r>
      <w:r>
        <w:rPr>
          <w:rFonts w:hint="default" w:cs="宋体"/>
          <w:sz w:val="24"/>
          <w:szCs w:val="24"/>
          <w:lang w:val="en-US" w:eastAsia="zh-CN"/>
        </w:rPr>
        <w:fldChar w:fldCharType="separate"/>
      </w:r>
      <w:r>
        <w:rPr>
          <w:rFonts w:hint="default" w:cs="宋体"/>
          <w:sz w:val="24"/>
          <w:szCs w:val="24"/>
          <w:lang w:val="en-US" w:eastAsia="zh-CN"/>
        </w:rPr>
        <w:t>每公斤级限报领队1人，教练员2人，运动员2人。可报多项（如团体品势、竞技、个人品势）各参赛队于2019年11月6日前将报名表电子文档发送</w:t>
      </w:r>
      <w:r>
        <w:rPr>
          <w:rFonts w:hint="eastAsia" w:cs="宋体"/>
          <w:sz w:val="24"/>
          <w:szCs w:val="24"/>
          <w:lang w:val="en-US" w:eastAsia="zh-CN"/>
        </w:rPr>
        <w:t>至邮箱</w:t>
      </w:r>
      <w:r>
        <w:rPr>
          <w:rFonts w:hint="default" w:cs="宋体"/>
          <w:sz w:val="24"/>
          <w:szCs w:val="24"/>
          <w:lang w:val="en-US" w:eastAsia="zh-CN"/>
        </w:rPr>
        <w:t>2047267251</w:t>
      </w:r>
      <w:r>
        <w:rPr>
          <w:rFonts w:hint="eastAsia" w:cs="宋体"/>
          <w:sz w:val="24"/>
          <w:szCs w:val="24"/>
          <w:lang w:val="en-US" w:eastAsia="zh-CN"/>
        </w:rPr>
        <w:t>@qq.com。</w:t>
      </w:r>
      <w:r>
        <w:rPr>
          <w:rFonts w:hint="default" w:cs="宋体"/>
          <w:sz w:val="24"/>
          <w:szCs w:val="24"/>
          <w:lang w:val="en-US" w:eastAsia="zh-CN"/>
        </w:rPr>
        <w:t>报名后不得更改，各单位必须严格按照规定日期报名，逾期无效。</w:t>
      </w:r>
      <w:r>
        <w:rPr>
          <w:rFonts w:hint="default" w:cs="宋体"/>
          <w:sz w:val="24"/>
          <w:szCs w:val="24"/>
          <w:lang w:val="en-US" w:eastAsia="zh-CN"/>
        </w:rPr>
        <w:fldChar w:fldCharType="end"/>
      </w:r>
    </w:p>
    <w:p>
      <w:pPr>
        <w:pStyle w:val="4"/>
        <w:numPr>
          <w:ilvl w:val="0"/>
          <w:numId w:val="2"/>
        </w:numPr>
        <w:bidi w:val="0"/>
        <w:spacing w:beforeLines="0" w:after="0" w:afterLines="0"/>
      </w:pPr>
      <w:r>
        <w:rPr>
          <w:rFonts w:hint="default" w:cs="宋体"/>
          <w:sz w:val="24"/>
          <w:szCs w:val="24"/>
          <w:lang w:val="en-US" w:eastAsia="zh-CN"/>
        </w:rPr>
        <w:t>比赛期间不得用报名单以外的运动员参加比赛，不得冒名顶替，凡违例者取消该队全部比赛，并在全校进行通报批评。</w:t>
      </w:r>
    </w:p>
    <w:p>
      <w:pPr>
        <w:pStyle w:val="4"/>
        <w:numPr>
          <w:ilvl w:val="0"/>
          <w:numId w:val="2"/>
        </w:numPr>
        <w:bidi w:val="0"/>
        <w:spacing w:beforeLines="0" w:after="0" w:afterLines="0"/>
      </w:pPr>
      <w:r>
        <w:rPr>
          <w:rFonts w:hint="default" w:cs="宋体"/>
          <w:sz w:val="24"/>
          <w:szCs w:val="24"/>
          <w:lang w:val="en-US" w:eastAsia="zh-CN"/>
        </w:rPr>
        <w:t>联系人及联系方式：杨景鹏18786596667</w:t>
      </w:r>
      <w:r>
        <w:rPr>
          <w:rFonts w:hint="eastAsia" w:cs="宋体"/>
          <w:sz w:val="24"/>
          <w:szCs w:val="24"/>
          <w:lang w:val="en-US" w:eastAsia="zh-CN"/>
        </w:rPr>
        <w:t>；</w:t>
      </w:r>
      <w:r>
        <w:rPr>
          <w:rFonts w:hint="default" w:cs="宋体"/>
          <w:sz w:val="24"/>
          <w:szCs w:val="24"/>
          <w:lang w:val="en-US" w:eastAsia="zh-CN"/>
        </w:rPr>
        <w:t>QQ2047267251</w:t>
      </w:r>
      <w:r>
        <w:rPr>
          <w:rFonts w:hint="eastAsia" w:cs="宋体"/>
          <w:sz w:val="24"/>
          <w:szCs w:val="24"/>
          <w:lang w:val="en-US" w:eastAsia="zh-CN"/>
        </w:rPr>
        <w:t>。</w:t>
      </w:r>
    </w:p>
    <w:p>
      <w:pPr>
        <w:pStyle w:val="3"/>
        <w:numPr>
          <w:ilvl w:val="0"/>
          <w:numId w:val="0"/>
        </w:numPr>
        <w:bidi w:val="0"/>
        <w:spacing w:beforeLines="0" w:after="0" w:afterLines="0" w:line="360" w:lineRule="auto"/>
        <w:jc w:val="left"/>
        <w:rPr>
          <w:rFonts w:hint="default" w:cs="Times New Roman"/>
          <w:b/>
          <w:szCs w:val="22"/>
          <w:lang w:val="en-US" w:eastAsia="zh-CN"/>
        </w:rPr>
      </w:pPr>
      <w:r>
        <w:rPr>
          <w:rFonts w:hint="eastAsia" w:cs="Times New Roman"/>
          <w:b/>
          <w:szCs w:val="22"/>
          <w:lang w:val="en-US" w:eastAsia="zh-CN"/>
        </w:rPr>
        <w:t>八、</w:t>
      </w:r>
      <w:r>
        <w:rPr>
          <w:rFonts w:hint="default" w:cs="Times New Roman"/>
          <w:b/>
          <w:szCs w:val="22"/>
          <w:lang w:val="en-US" w:eastAsia="zh-CN"/>
        </w:rPr>
        <w:t>参赛资格</w:t>
      </w:r>
    </w:p>
    <w:p>
      <w:pPr>
        <w:pStyle w:val="4"/>
        <w:bidi w:val="0"/>
        <w:spacing w:beforeLines="0" w:after="0" w:afterLines="0"/>
        <w:rPr>
          <w:rFonts w:hint="default" w:cs="宋体"/>
          <w:sz w:val="24"/>
          <w:szCs w:val="24"/>
          <w:lang w:val="en-US"/>
        </w:rPr>
      </w:pPr>
      <w:r>
        <w:rPr>
          <w:rFonts w:hint="default" w:cs="宋体"/>
          <w:sz w:val="24"/>
          <w:szCs w:val="24"/>
          <w:lang w:val="en-US" w:eastAsia="zh-CN"/>
        </w:rPr>
        <w:t>（一）参赛运动员以学院为单位组队参赛。品势团体可自由组团，名次以单人计入学院总分。</w:t>
      </w:r>
    </w:p>
    <w:p>
      <w:pPr>
        <w:pStyle w:val="4"/>
        <w:bidi w:val="0"/>
        <w:spacing w:beforeLines="0" w:after="0" w:afterLines="0"/>
        <w:rPr>
          <w:rFonts w:hint="default" w:cs="宋体"/>
          <w:sz w:val="24"/>
          <w:szCs w:val="24"/>
          <w:lang w:val="en-US"/>
        </w:rPr>
      </w:pPr>
      <w:r>
        <w:rPr>
          <w:rFonts w:hint="default" w:cs="宋体"/>
          <w:sz w:val="24"/>
          <w:szCs w:val="24"/>
          <w:lang w:val="en-US" w:eastAsia="zh-CN"/>
        </w:rPr>
        <w:t>（二）参赛运动员必须是具有贵州大学学籍的在校大学生和研究生及外国留学生。</w:t>
      </w:r>
    </w:p>
    <w:p>
      <w:pPr>
        <w:pStyle w:val="4"/>
        <w:bidi w:val="0"/>
        <w:spacing w:beforeLines="0" w:after="0" w:afterLines="0"/>
        <w:rPr>
          <w:rFonts w:hint="default" w:cs="宋体"/>
          <w:sz w:val="24"/>
          <w:szCs w:val="24"/>
          <w:lang w:val="en-US"/>
        </w:rPr>
      </w:pPr>
      <w:r>
        <w:rPr>
          <w:rFonts w:hint="default" w:cs="宋体"/>
          <w:sz w:val="24"/>
          <w:szCs w:val="24"/>
          <w:lang w:val="en-US" w:eastAsia="zh-CN"/>
        </w:rPr>
        <w:t>（三）自考生、进修生、短训生均不能参加。</w:t>
      </w:r>
    </w:p>
    <w:p>
      <w:pPr>
        <w:pStyle w:val="4"/>
        <w:bidi w:val="0"/>
        <w:spacing w:beforeLines="0" w:after="0" w:afterLines="0"/>
        <w:rPr>
          <w:rFonts w:hint="default" w:cs="宋体"/>
          <w:sz w:val="24"/>
          <w:szCs w:val="24"/>
          <w:lang w:val="en-US"/>
        </w:rPr>
      </w:pPr>
      <w:r>
        <w:rPr>
          <w:rFonts w:hint="default" w:cs="宋体"/>
          <w:sz w:val="24"/>
          <w:szCs w:val="24"/>
          <w:lang w:val="en-US" w:eastAsia="zh-CN"/>
        </w:rPr>
        <w:t>（四）参赛运动员必须经身体健康检查。若在比赛中发生意外，各学院自行负责。</w:t>
      </w:r>
    </w:p>
    <w:p>
      <w:pPr>
        <w:pStyle w:val="4"/>
        <w:bidi w:val="0"/>
        <w:spacing w:beforeLines="0" w:after="0" w:afterLines="0"/>
        <w:rPr>
          <w:rFonts w:hint="default" w:cs="宋体"/>
          <w:sz w:val="24"/>
          <w:szCs w:val="24"/>
          <w:lang w:val="en-US"/>
        </w:rPr>
      </w:pPr>
      <w:r>
        <w:rPr>
          <w:rFonts w:hint="default" w:cs="宋体"/>
          <w:sz w:val="24"/>
          <w:szCs w:val="24"/>
          <w:lang w:val="en-US" w:eastAsia="zh-CN"/>
        </w:rPr>
        <w:t>（五）穿着专业跆拳道服</w:t>
      </w:r>
      <w:r>
        <w:rPr>
          <w:rFonts w:hint="eastAsia" w:cs="宋体"/>
          <w:sz w:val="24"/>
          <w:szCs w:val="24"/>
          <w:lang w:val="en-US" w:eastAsia="zh-CN"/>
        </w:rPr>
        <w:t>。</w:t>
      </w:r>
    </w:p>
    <w:p>
      <w:pPr>
        <w:pStyle w:val="3"/>
        <w:numPr>
          <w:ilvl w:val="0"/>
          <w:numId w:val="0"/>
        </w:numPr>
        <w:bidi w:val="0"/>
        <w:spacing w:beforeLines="0" w:after="0" w:afterLines="0" w:line="360" w:lineRule="auto"/>
        <w:jc w:val="left"/>
        <w:rPr>
          <w:rFonts w:hint="default" w:cs="Times New Roman"/>
          <w:b/>
          <w:szCs w:val="22"/>
          <w:lang w:val="en-US" w:eastAsia="zh-CN"/>
        </w:rPr>
      </w:pPr>
      <w:r>
        <w:rPr>
          <w:rFonts w:hint="eastAsia" w:cs="Times New Roman"/>
          <w:b/>
          <w:szCs w:val="22"/>
          <w:lang w:val="en-US" w:eastAsia="zh-CN"/>
        </w:rPr>
        <w:t>九、</w:t>
      </w:r>
      <w:r>
        <w:rPr>
          <w:rFonts w:hint="default" w:cs="Times New Roman"/>
          <w:b/>
          <w:szCs w:val="22"/>
          <w:lang w:val="en-US" w:eastAsia="zh-CN"/>
        </w:rPr>
        <w:t>竞赛办法：</w:t>
      </w:r>
    </w:p>
    <w:p>
      <w:pPr>
        <w:pStyle w:val="4"/>
        <w:bidi w:val="0"/>
        <w:spacing w:beforeLines="0" w:after="0" w:afterLines="0"/>
        <w:rPr>
          <w:rFonts w:hint="default" w:cs="宋体"/>
          <w:sz w:val="24"/>
          <w:szCs w:val="24"/>
          <w:lang w:val="en-US"/>
        </w:rPr>
      </w:pPr>
      <w:r>
        <w:rPr>
          <w:rFonts w:hint="default"/>
          <w:lang w:val="en-US" w:eastAsia="zh-CN"/>
        </w:rPr>
        <w:t xml:space="preserve"> </w:t>
      </w:r>
      <w:r>
        <w:rPr>
          <w:rFonts w:hint="eastAsia" w:cs="宋体"/>
          <w:sz w:val="24"/>
          <w:szCs w:val="24"/>
          <w:lang w:val="en-US" w:eastAsia="zh-CN"/>
        </w:rPr>
        <w:t>（一）</w:t>
      </w:r>
      <w:r>
        <w:rPr>
          <w:rFonts w:hint="default" w:cs="宋体"/>
          <w:sz w:val="24"/>
          <w:szCs w:val="24"/>
          <w:lang w:val="en-US" w:eastAsia="zh-CN"/>
        </w:rPr>
        <w:t>竞赛采用</w:t>
      </w:r>
      <w:r>
        <w:rPr>
          <w:rFonts w:hint="eastAsia" w:cs="宋体"/>
          <w:sz w:val="24"/>
          <w:szCs w:val="24"/>
          <w:lang w:val="en-US" w:eastAsia="zh-CN"/>
        </w:rPr>
        <w:t>中国跆拳道协会发布的最新</w:t>
      </w:r>
      <w:r>
        <w:rPr>
          <w:rFonts w:hint="default" w:cs="宋体"/>
          <w:sz w:val="24"/>
          <w:szCs w:val="24"/>
          <w:lang w:val="en-US" w:eastAsia="zh-CN"/>
        </w:rPr>
        <w:t>竞赛规则</w:t>
      </w:r>
      <w:r>
        <w:rPr>
          <w:rFonts w:hint="eastAsia" w:cs="宋体"/>
          <w:sz w:val="24"/>
          <w:szCs w:val="24"/>
          <w:lang w:val="en-US" w:eastAsia="zh-CN"/>
        </w:rPr>
        <w:t>。</w:t>
      </w:r>
    </w:p>
    <w:p>
      <w:pPr>
        <w:pStyle w:val="4"/>
        <w:bidi w:val="0"/>
        <w:spacing w:beforeLines="0" w:after="0" w:afterLines="0"/>
        <w:rPr>
          <w:rFonts w:hint="eastAsia" w:cs="宋体"/>
          <w:sz w:val="24"/>
          <w:szCs w:val="24"/>
          <w:lang w:val="en-US" w:eastAsia="zh-CN"/>
        </w:rPr>
      </w:pPr>
      <w:r>
        <w:rPr>
          <w:rFonts w:hint="eastAsia" w:cs="宋体"/>
          <w:sz w:val="24"/>
          <w:szCs w:val="24"/>
          <w:lang w:val="en-US" w:eastAsia="zh-CN"/>
        </w:rPr>
        <w:t xml:space="preserve">  （二）遵守跆拳道礼仪。</w:t>
      </w:r>
    </w:p>
    <w:p>
      <w:pPr>
        <w:pStyle w:val="4"/>
        <w:bidi w:val="0"/>
        <w:spacing w:beforeLines="0" w:after="0" w:afterLines="0"/>
        <w:rPr>
          <w:rFonts w:hint="default" w:cs="宋体"/>
          <w:sz w:val="24"/>
          <w:szCs w:val="24"/>
          <w:lang w:val="en-US"/>
        </w:rPr>
      </w:pPr>
      <w:r>
        <w:rPr>
          <w:rFonts w:hint="default" w:cs="宋体"/>
          <w:sz w:val="24"/>
          <w:szCs w:val="24"/>
          <w:lang w:val="en-US" w:eastAsia="zh-CN"/>
        </w:rPr>
        <w:t>备注：竞技公斤级根据报名情况会有所变动</w:t>
      </w:r>
      <w:r>
        <w:rPr>
          <w:rFonts w:hint="eastAsia" w:cs="宋体"/>
          <w:sz w:val="24"/>
          <w:szCs w:val="24"/>
          <w:lang w:val="en-US" w:eastAsia="zh-CN"/>
        </w:rPr>
        <w:t>，具体变动以通知为准。</w:t>
      </w:r>
    </w:p>
    <w:p>
      <w:pPr>
        <w:pStyle w:val="3"/>
        <w:numPr>
          <w:ilvl w:val="0"/>
          <w:numId w:val="0"/>
        </w:numPr>
        <w:bidi w:val="0"/>
        <w:spacing w:beforeLines="0" w:after="0" w:afterLines="0" w:line="360" w:lineRule="auto"/>
        <w:jc w:val="left"/>
        <w:rPr>
          <w:rFonts w:hint="default" w:cs="Times New Roman"/>
          <w:b/>
          <w:szCs w:val="22"/>
          <w:lang w:val="en-US" w:eastAsia="zh-CN"/>
        </w:rPr>
      </w:pPr>
      <w:r>
        <w:rPr>
          <w:rFonts w:hint="eastAsia" w:cs="Times New Roman"/>
          <w:b/>
          <w:szCs w:val="22"/>
          <w:lang w:val="en-US" w:eastAsia="zh-CN"/>
        </w:rPr>
        <w:t>十、</w:t>
      </w:r>
      <w:r>
        <w:rPr>
          <w:rFonts w:hint="default" w:cs="Times New Roman"/>
          <w:b/>
          <w:szCs w:val="22"/>
          <w:lang w:val="en-US" w:eastAsia="zh-CN"/>
        </w:rPr>
        <w:t>名次录取及积分办法：</w:t>
      </w:r>
    </w:p>
    <w:p>
      <w:pPr>
        <w:pStyle w:val="4"/>
        <w:bidi w:val="0"/>
        <w:spacing w:beforeLines="0" w:after="0" w:afterLines="0"/>
        <w:rPr>
          <w:rFonts w:hint="default" w:cs="宋体"/>
          <w:sz w:val="24"/>
          <w:szCs w:val="24"/>
          <w:lang w:val="en-US"/>
        </w:rPr>
      </w:pPr>
      <w:r>
        <w:rPr>
          <w:rFonts w:hint="default" w:cs="宋体"/>
          <w:sz w:val="24"/>
          <w:szCs w:val="24"/>
          <w:lang w:val="en-US" w:eastAsia="zh-CN"/>
        </w:rPr>
        <w:t>（一）名次录取：个人赛以两两</w:t>
      </w:r>
      <w:r>
        <w:rPr>
          <w:rFonts w:hint="eastAsia" w:cs="宋体"/>
          <w:sz w:val="24"/>
          <w:szCs w:val="24"/>
          <w:lang w:val="en-US" w:eastAsia="zh-CN"/>
        </w:rPr>
        <w:t>PK</w:t>
      </w:r>
      <w:r>
        <w:rPr>
          <w:rFonts w:hint="default" w:cs="宋体"/>
          <w:sz w:val="24"/>
          <w:szCs w:val="24"/>
          <w:lang w:val="en-US" w:eastAsia="zh-CN"/>
        </w:rPr>
        <w:t>进级制，出现单一人，轮空下一局还有单的抽签轮空。最后决出第一、第二、第三（并列）第五（并列）。团体以总分进行排名。</w:t>
      </w:r>
    </w:p>
    <w:p>
      <w:pPr>
        <w:pStyle w:val="4"/>
        <w:bidi w:val="0"/>
        <w:spacing w:beforeLines="0" w:after="0" w:afterLines="0"/>
        <w:rPr>
          <w:rFonts w:hint="default" w:cs="宋体"/>
          <w:sz w:val="24"/>
          <w:szCs w:val="24"/>
          <w:lang w:val="en-US"/>
        </w:rPr>
      </w:pPr>
      <w:r>
        <w:rPr>
          <w:rFonts w:hint="default" w:cs="宋体"/>
          <w:sz w:val="24"/>
          <w:szCs w:val="24"/>
          <w:lang w:val="en-US" w:eastAsia="zh-CN"/>
        </w:rPr>
        <w:t>（二）积分办法：以个人名次一至八名分别以9.7.6.5.4.3.2.1计入学院分数。</w:t>
      </w:r>
    </w:p>
    <w:p>
      <w:pPr>
        <w:pStyle w:val="4"/>
        <w:bidi w:val="0"/>
        <w:spacing w:beforeLines="0" w:after="0" w:afterLines="0"/>
        <w:rPr>
          <w:rFonts w:hint="default" w:cs="宋体"/>
          <w:sz w:val="24"/>
          <w:szCs w:val="24"/>
          <w:lang w:val="en-US"/>
        </w:rPr>
      </w:pPr>
      <w:r>
        <w:rPr>
          <w:rFonts w:hint="eastAsia" w:cs="宋体"/>
          <w:sz w:val="24"/>
          <w:szCs w:val="24"/>
          <w:lang w:val="en-US" w:eastAsia="zh-CN"/>
        </w:rPr>
        <w:t>十一、</w:t>
      </w:r>
      <w:r>
        <w:rPr>
          <w:rFonts w:hint="default" w:cs="宋体"/>
          <w:sz w:val="24"/>
          <w:szCs w:val="24"/>
          <w:lang w:val="en-US" w:eastAsia="zh-CN"/>
        </w:rPr>
        <w:t>本规程的解释权属贵州大学体育运动委员会。</w:t>
      </w:r>
    </w:p>
    <w:p>
      <w:pPr>
        <w:pStyle w:val="4"/>
        <w:bidi w:val="0"/>
        <w:spacing w:beforeLines="0" w:after="0" w:afterLines="0"/>
      </w:pPr>
      <w:r>
        <w:rPr>
          <w:rFonts w:hint="eastAsia" w:cs="宋体"/>
          <w:sz w:val="24"/>
          <w:szCs w:val="24"/>
          <w:lang w:val="en-US" w:eastAsia="zh-CN"/>
        </w:rPr>
        <w:t>十二、</w:t>
      </w:r>
      <w:r>
        <w:rPr>
          <w:rFonts w:hint="default" w:cs="宋体"/>
          <w:sz w:val="24"/>
          <w:szCs w:val="24"/>
          <w:lang w:val="en-US" w:eastAsia="zh-CN"/>
        </w:rPr>
        <w:t>本规程未尽事宜另行通知。</w:t>
      </w:r>
    </w:p>
    <w:p/>
    <w:p>
      <w:pPr>
        <w:pStyle w:val="5"/>
        <w:ind w:left="0" w:leftChars="0" w:firstLine="4800" w:firstLineChars="1600"/>
        <w:jc w:val="both"/>
        <w:rPr>
          <w:rFonts w:hint="default"/>
          <w:lang w:val="en-US" w:eastAsia="zh-CN"/>
        </w:rPr>
      </w:pPr>
    </w:p>
    <w:p>
      <w:pPr>
        <w:pStyle w:val="5"/>
        <w:ind w:left="0" w:leftChars="0" w:firstLine="4800" w:firstLineChars="1600"/>
        <w:jc w:val="right"/>
      </w:pPr>
      <w:r>
        <w:rPr>
          <w:rFonts w:hint="default"/>
          <w:lang w:val="en-US" w:eastAsia="zh-CN"/>
        </w:rPr>
        <w:t>贵州大学体育运动委员会</w:t>
      </w:r>
    </w:p>
    <w:p>
      <w:pPr>
        <w:pStyle w:val="5"/>
        <w:jc w:val="right"/>
      </w:pPr>
      <w:r>
        <w:rPr>
          <w:rFonts w:hint="default"/>
          <w:lang w:val="en-US" w:eastAsia="zh-CN"/>
        </w:rPr>
        <w:t xml:space="preserve">                              2019年10月10日</w:t>
      </w:r>
      <w:r>
        <w:rPr>
          <w:lang w:val="en-US" w:eastAsia="zh-CN"/>
        </w:rPr>
        <w:br w:type="page"/>
      </w:r>
    </w:p>
    <w:p>
      <w:pPr>
        <w:ind w:left="0" w:leftChars="0" w:firstLine="0" w:firstLineChars="0"/>
        <w:jc w:val="left"/>
        <w:rPr>
          <w:rFonts w:hint="eastAsia" w:eastAsia="宋体" w:cstheme="minorBidi"/>
          <w:b/>
          <w:sz w:val="28"/>
          <w:szCs w:val="28"/>
          <w:lang w:val="en-US" w:eastAsia="zh-CN"/>
        </w:rPr>
      </w:pPr>
      <w:r>
        <w:rPr>
          <w:rFonts w:hint="eastAsia" w:eastAsia="宋体" w:cstheme="minorBidi"/>
          <w:b/>
          <w:sz w:val="28"/>
          <w:szCs w:val="28"/>
          <w:lang w:val="en-US" w:eastAsia="zh-CN"/>
        </w:rPr>
        <w:t>附件1：男、女子公斤级报名表</w:t>
      </w:r>
    </w:p>
    <w:p>
      <w:pPr>
        <w:ind w:left="0" w:leftChars="0" w:firstLine="0" w:firstLineChars="0"/>
        <w:jc w:val="left"/>
        <w:rPr>
          <w:rFonts w:hint="eastAsia" w:cstheme="minorBidi"/>
          <w:b/>
          <w:sz w:val="28"/>
          <w:szCs w:val="28"/>
          <w:lang w:val="en-US" w:eastAsia="zh-CN"/>
        </w:rPr>
      </w:pPr>
      <w:r>
        <w:rPr>
          <w:rFonts w:hint="eastAsia" w:cstheme="minorBidi"/>
          <w:b/>
          <w:sz w:val="28"/>
          <w:szCs w:val="28"/>
          <w:lang w:val="en-US" w:eastAsia="zh-CN"/>
        </w:rPr>
        <w:t>备注；( )内填1、男子竞技 2、女子竞技</w:t>
      </w:r>
    </w:p>
    <w:p>
      <w:pPr>
        <w:ind w:left="0" w:leftChars="0" w:firstLine="0" w:firstLineChars="0"/>
        <w:jc w:val="left"/>
        <w:rPr>
          <w:rFonts w:hint="default" w:cstheme="minorBidi"/>
          <w:b/>
          <w:sz w:val="28"/>
          <w:szCs w:val="28"/>
          <w:lang w:val="en-US" w:eastAsia="zh-CN"/>
        </w:rPr>
      </w:pPr>
      <w:r>
        <w:rPr>
          <w:rFonts w:hint="eastAsia" w:cstheme="minorBidi"/>
          <w:b/>
          <w:sz w:val="28"/>
          <w:szCs w:val="28"/>
          <w:lang w:val="en-US" w:eastAsia="zh-CN"/>
        </w:rPr>
        <w:t xml:space="preserve">            3、男单品势 4、女单品势</w:t>
      </w:r>
    </w:p>
    <w:tbl>
      <w:tblPr>
        <w:tblStyle w:val="6"/>
        <w:tblW w:w="8519" w:type="dxa"/>
        <w:tblInd w:w="0" w:type="dxa"/>
        <w:tblLayout w:type="fixed"/>
        <w:tblCellMar>
          <w:top w:w="0" w:type="dxa"/>
          <w:left w:w="108" w:type="dxa"/>
          <w:bottom w:w="0" w:type="dxa"/>
          <w:right w:w="108" w:type="dxa"/>
        </w:tblCellMar>
      </w:tblPr>
      <w:tblGrid>
        <w:gridCol w:w="991"/>
        <w:gridCol w:w="1317"/>
        <w:gridCol w:w="1496"/>
        <w:gridCol w:w="1230"/>
        <w:gridCol w:w="1132"/>
        <w:gridCol w:w="1136"/>
        <w:gridCol w:w="1217"/>
      </w:tblGrid>
      <w:tr>
        <w:tblPrEx>
          <w:tblLayout w:type="fixed"/>
          <w:tblCellMar>
            <w:top w:w="0" w:type="dxa"/>
            <w:left w:w="108" w:type="dxa"/>
            <w:bottom w:w="0" w:type="dxa"/>
            <w:right w:w="108" w:type="dxa"/>
          </w:tblCellMar>
        </w:tblPrEx>
        <w:tc>
          <w:tcPr>
            <w:tcW w:w="8519" w:type="dxa"/>
            <w:gridSpan w:val="7"/>
            <w:tcBorders>
              <w:top w:val="single" w:color="auto" w:sz="4" w:space="0"/>
              <w:left w:val="single" w:color="auto" w:sz="4" w:space="0"/>
              <w:bottom w:val="single" w:color="auto" w:sz="4" w:space="0"/>
              <w:right w:val="single" w:color="auto" w:sz="4" w:space="0"/>
            </w:tcBorders>
          </w:tcPr>
          <w:p>
            <w:pPr>
              <w:ind w:left="0" w:leftChars="0" w:firstLine="0" w:firstLineChars="0"/>
              <w:jc w:val="center"/>
              <w:rPr>
                <w:rFonts w:hint="default"/>
                <w:lang w:val="en-US"/>
              </w:rPr>
            </w:pPr>
            <w:r>
              <w:rPr>
                <w:rFonts w:hint="default" w:ascii="宋体" w:hAnsi="宋体" w:eastAsia="宋体" w:cs="宋体"/>
                <w:b/>
                <w:bCs/>
                <w:sz w:val="24"/>
                <w:szCs w:val="24"/>
                <w:lang w:val="en-US"/>
              </w:rPr>
              <w:t>2019年贵州大学第十五届体育节跆拳道</w:t>
            </w:r>
            <w:r>
              <w:rPr>
                <w:rFonts w:hint="eastAsia" w:ascii="宋体" w:hAnsi="宋体" w:cs="宋体"/>
                <w:b/>
                <w:bCs/>
                <w:sz w:val="24"/>
                <w:szCs w:val="24"/>
                <w:lang w:val="en-US" w:eastAsia="zh-CN"/>
              </w:rPr>
              <w:t xml:space="preserve"> (   )报名表</w:t>
            </w: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ind w:left="0" w:leftChars="0" w:firstLine="0" w:firstLineChars="0"/>
              <w:jc w:val="both"/>
            </w:pPr>
            <w:r>
              <w:rPr>
                <w:rFonts w:hint="default"/>
                <w:lang w:val="en-US" w:eastAsia="zh-CN"/>
              </w:rPr>
              <w:t>姓名</w:t>
            </w:r>
          </w:p>
        </w:tc>
        <w:tc>
          <w:tcPr>
            <w:tcW w:w="1317" w:type="dxa"/>
            <w:tcBorders>
              <w:top w:val="single" w:color="auto" w:sz="4" w:space="0"/>
              <w:left w:val="single" w:color="auto" w:sz="4" w:space="0"/>
              <w:bottom w:val="single" w:color="auto" w:sz="4" w:space="0"/>
              <w:right w:val="single" w:color="auto" w:sz="4" w:space="0"/>
            </w:tcBorders>
          </w:tcPr>
          <w:p>
            <w:pPr>
              <w:jc w:val="center"/>
            </w:pPr>
            <w:r>
              <w:rPr>
                <w:rFonts w:hint="default"/>
                <w:lang w:val="en-US" w:eastAsia="zh-CN"/>
              </w:rPr>
              <w:t>学号</w:t>
            </w:r>
          </w:p>
        </w:tc>
        <w:tc>
          <w:tcPr>
            <w:tcW w:w="1496" w:type="dxa"/>
            <w:tcBorders>
              <w:top w:val="single" w:color="auto" w:sz="4" w:space="0"/>
              <w:left w:val="single" w:color="auto" w:sz="4" w:space="0"/>
              <w:bottom w:val="single" w:color="auto" w:sz="4" w:space="0"/>
              <w:right w:val="single" w:color="auto" w:sz="4" w:space="0"/>
            </w:tcBorders>
          </w:tcPr>
          <w:p>
            <w:pPr>
              <w:jc w:val="both"/>
            </w:pPr>
            <w:r>
              <w:rPr>
                <w:rFonts w:hint="default"/>
                <w:lang w:val="en-US" w:eastAsia="zh-CN"/>
              </w:rPr>
              <w:t>学院</w:t>
            </w:r>
          </w:p>
        </w:tc>
        <w:tc>
          <w:tcPr>
            <w:tcW w:w="123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240" w:lineRule="auto"/>
              <w:ind w:left="0" w:leftChars="0" w:firstLine="240" w:firstLineChars="100"/>
              <w:jc w:val="left"/>
              <w:textAlignment w:val="auto"/>
              <w:rPr>
                <w:rFonts w:hint="default"/>
                <w:lang w:val="en-US" w:eastAsia="zh-CN"/>
              </w:rPr>
            </w:pPr>
            <w:r>
              <w:rPr>
                <w:rFonts w:hint="default"/>
                <w:lang w:val="en-US" w:eastAsia="zh-CN"/>
              </w:rPr>
              <w:t>体重</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lang w:val="en-US" w:eastAsia="zh-CN"/>
              </w:rPr>
            </w:pPr>
            <w:r>
              <w:rPr>
                <w:rFonts w:hint="eastAsia"/>
                <w:lang w:val="en-US" w:eastAsia="zh-CN"/>
              </w:rPr>
              <w:t>（公斤）</w:t>
            </w:r>
          </w:p>
        </w:tc>
        <w:tc>
          <w:tcPr>
            <w:tcW w:w="1132" w:type="dxa"/>
            <w:tcBorders>
              <w:top w:val="single" w:color="auto" w:sz="4" w:space="0"/>
              <w:left w:val="single" w:color="auto" w:sz="4" w:space="0"/>
              <w:bottom w:val="single" w:color="auto" w:sz="4" w:space="0"/>
              <w:right w:val="single" w:color="auto" w:sz="4" w:space="0"/>
            </w:tcBorders>
          </w:tcPr>
          <w:p>
            <w:pPr>
              <w:ind w:left="0" w:leftChars="0" w:firstLine="0" w:firstLineChars="0"/>
              <w:jc w:val="both"/>
            </w:pPr>
            <w:r>
              <w:rPr>
                <w:rFonts w:hint="default"/>
                <w:lang w:val="en-US" w:eastAsia="zh-CN"/>
              </w:rPr>
              <w:t>电话</w:t>
            </w:r>
          </w:p>
        </w:tc>
        <w:tc>
          <w:tcPr>
            <w:tcW w:w="1136" w:type="dxa"/>
            <w:tcBorders>
              <w:top w:val="single" w:color="auto" w:sz="4" w:space="0"/>
              <w:left w:val="single" w:color="auto" w:sz="4" w:space="0"/>
              <w:bottom w:val="single" w:color="auto" w:sz="4" w:space="0"/>
              <w:right w:val="single" w:color="auto" w:sz="4" w:space="0"/>
            </w:tcBorders>
          </w:tcPr>
          <w:p>
            <w:pPr>
              <w:ind w:left="0" w:leftChars="0" w:firstLine="0" w:firstLineChars="0"/>
              <w:jc w:val="both"/>
            </w:pPr>
            <w:r>
              <w:rPr>
                <w:rFonts w:hint="default"/>
                <w:lang w:val="en-US" w:eastAsia="zh-CN"/>
              </w:rPr>
              <w:t>备注</w:t>
            </w: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r>
        <w:tblPrEx>
          <w:tblLayout w:type="fixed"/>
          <w:tblCellMar>
            <w:top w:w="0" w:type="dxa"/>
            <w:left w:w="108" w:type="dxa"/>
            <w:bottom w:w="0" w:type="dxa"/>
            <w:right w:w="108" w:type="dxa"/>
          </w:tblCellMar>
        </w:tblPrEx>
        <w:tc>
          <w:tcPr>
            <w:tcW w:w="991" w:type="dxa"/>
            <w:tcBorders>
              <w:top w:val="single" w:color="auto" w:sz="4" w:space="0"/>
              <w:left w:val="single" w:color="auto" w:sz="4" w:space="0"/>
              <w:bottom w:val="single" w:color="auto" w:sz="4" w:space="0"/>
              <w:right w:val="single" w:color="auto" w:sz="4" w:space="0"/>
            </w:tcBorders>
          </w:tcPr>
          <w:p>
            <w:pPr>
              <w:jc w:val="center"/>
            </w:pPr>
          </w:p>
        </w:tc>
        <w:tc>
          <w:tcPr>
            <w:tcW w:w="1317" w:type="dxa"/>
            <w:tcBorders>
              <w:top w:val="single" w:color="auto" w:sz="4" w:space="0"/>
              <w:left w:val="single" w:color="auto" w:sz="4" w:space="0"/>
              <w:bottom w:val="single" w:color="auto" w:sz="4" w:space="0"/>
              <w:right w:val="single" w:color="auto" w:sz="4" w:space="0"/>
            </w:tcBorders>
          </w:tcPr>
          <w:p>
            <w:pPr>
              <w:jc w:val="center"/>
            </w:pPr>
          </w:p>
        </w:tc>
        <w:tc>
          <w:tcPr>
            <w:tcW w:w="1496" w:type="dxa"/>
            <w:tcBorders>
              <w:top w:val="single" w:color="auto" w:sz="4" w:space="0"/>
              <w:left w:val="single" w:color="auto" w:sz="4" w:space="0"/>
              <w:bottom w:val="single" w:color="auto" w:sz="4" w:space="0"/>
              <w:right w:val="single" w:color="auto" w:sz="4" w:space="0"/>
            </w:tcBorders>
          </w:tcPr>
          <w:p>
            <w:pPr>
              <w:jc w:val="center"/>
            </w:pPr>
          </w:p>
        </w:tc>
        <w:tc>
          <w:tcPr>
            <w:tcW w:w="1230" w:type="dxa"/>
            <w:tcBorders>
              <w:top w:val="single" w:color="auto" w:sz="4" w:space="0"/>
              <w:left w:val="single" w:color="auto" w:sz="4" w:space="0"/>
              <w:bottom w:val="single" w:color="auto" w:sz="4" w:space="0"/>
              <w:right w:val="single" w:color="auto" w:sz="4" w:space="0"/>
            </w:tcBorders>
          </w:tcPr>
          <w:p>
            <w:pPr>
              <w:jc w:val="center"/>
            </w:pPr>
          </w:p>
        </w:tc>
        <w:tc>
          <w:tcPr>
            <w:tcW w:w="1132" w:type="dxa"/>
            <w:tcBorders>
              <w:top w:val="single" w:color="auto" w:sz="4" w:space="0"/>
              <w:left w:val="single" w:color="auto" w:sz="4" w:space="0"/>
              <w:bottom w:val="single" w:color="auto" w:sz="4" w:space="0"/>
              <w:right w:val="single" w:color="auto" w:sz="4" w:space="0"/>
            </w:tcBorders>
          </w:tcPr>
          <w:p>
            <w:pPr>
              <w:jc w:val="center"/>
            </w:pPr>
          </w:p>
        </w:tc>
        <w:tc>
          <w:tcPr>
            <w:tcW w:w="1136" w:type="dxa"/>
            <w:tcBorders>
              <w:top w:val="single" w:color="auto" w:sz="4" w:space="0"/>
              <w:left w:val="single" w:color="auto" w:sz="4" w:space="0"/>
              <w:bottom w:val="single" w:color="auto" w:sz="4" w:space="0"/>
              <w:right w:val="single" w:color="auto" w:sz="4" w:space="0"/>
            </w:tcBorders>
          </w:tcPr>
          <w:p>
            <w:pPr>
              <w:jc w:val="center"/>
            </w:pPr>
          </w:p>
        </w:tc>
        <w:tc>
          <w:tcPr>
            <w:tcW w:w="1217" w:type="dxa"/>
            <w:tcBorders>
              <w:top w:val="single" w:color="auto" w:sz="4" w:space="0"/>
              <w:left w:val="single" w:color="auto" w:sz="4" w:space="0"/>
              <w:bottom w:val="single" w:color="auto" w:sz="4" w:space="0"/>
              <w:right w:val="single" w:color="auto" w:sz="4" w:space="0"/>
            </w:tcBorders>
          </w:tcPr>
          <w:p>
            <w:pPr>
              <w:jc w:val="center"/>
            </w:pPr>
          </w:p>
        </w:tc>
      </w:tr>
    </w:tbl>
    <w:p>
      <w:pPr>
        <w:jc w:val="center"/>
      </w:pPr>
    </w:p>
    <w:p>
      <w:pPr>
        <w:ind w:left="0" w:leftChars="0" w:firstLine="0" w:firstLineChars="0"/>
        <w:jc w:val="left"/>
        <w:rPr>
          <w:rFonts w:hint="default"/>
          <w:lang w:val="en-US"/>
        </w:rPr>
      </w:pPr>
      <w:r>
        <w:rPr>
          <w:rFonts w:hint="eastAsia" w:eastAsia="宋体" w:cstheme="minorBidi"/>
          <w:b/>
          <w:sz w:val="28"/>
          <w:szCs w:val="28"/>
          <w:lang w:val="en-US" w:eastAsia="zh-CN"/>
        </w:rPr>
        <w:t>附件2：男、女团体品势报名表</w:t>
      </w:r>
      <w:bookmarkStart w:id="0" w:name="_GoBack"/>
      <w:bookmarkEnd w:id="0"/>
    </w:p>
    <w:p>
      <w:pPr>
        <w:ind w:left="0" w:leftChars="0" w:firstLine="0" w:firstLineChars="0"/>
        <w:jc w:val="both"/>
      </w:pPr>
    </w:p>
    <w:tbl>
      <w:tblPr>
        <w:tblStyle w:val="6"/>
        <w:tblW w:w="8519" w:type="dxa"/>
        <w:tblInd w:w="0" w:type="dxa"/>
        <w:tblLayout w:type="fixed"/>
        <w:tblCellMar>
          <w:top w:w="0" w:type="dxa"/>
          <w:left w:w="108" w:type="dxa"/>
          <w:bottom w:w="0" w:type="dxa"/>
          <w:right w:w="108" w:type="dxa"/>
        </w:tblCellMar>
      </w:tblPr>
      <w:tblGrid>
        <w:gridCol w:w="1217"/>
        <w:gridCol w:w="1217"/>
        <w:gridCol w:w="1217"/>
        <w:gridCol w:w="1289"/>
        <w:gridCol w:w="1631"/>
        <w:gridCol w:w="1948"/>
      </w:tblGrid>
      <w:tr>
        <w:tblPrEx>
          <w:tblLayout w:type="fixed"/>
          <w:tblCellMar>
            <w:top w:w="0" w:type="dxa"/>
            <w:left w:w="108" w:type="dxa"/>
            <w:bottom w:w="0" w:type="dxa"/>
            <w:right w:w="108" w:type="dxa"/>
          </w:tblCellMar>
        </w:tblPrEx>
        <w:tc>
          <w:tcPr>
            <w:tcW w:w="8519" w:type="dxa"/>
            <w:gridSpan w:val="6"/>
            <w:tcBorders>
              <w:top w:val="single" w:color="auto" w:sz="4" w:space="0"/>
              <w:left w:val="single" w:color="auto" w:sz="4" w:space="0"/>
              <w:bottom w:val="single" w:color="auto" w:sz="4" w:space="0"/>
              <w:right w:val="single" w:color="auto" w:sz="4" w:space="0"/>
            </w:tcBorders>
          </w:tcPr>
          <w:p>
            <w:pPr>
              <w:ind w:left="0" w:leftChars="0" w:right="0" w:firstLine="0" w:firstLineChars="0"/>
            </w:pPr>
            <w:r>
              <w:rPr>
                <w:rFonts w:hint="default" w:ascii="宋体" w:hAnsi="宋体" w:eastAsia="宋体" w:cs="宋体"/>
                <w:b/>
                <w:bCs/>
                <w:sz w:val="28"/>
                <w:szCs w:val="28"/>
                <w:lang w:val="en-US"/>
              </w:rPr>
              <w:t>2019年贵州大学第十五届体育节跆拳道</w:t>
            </w:r>
            <w:r>
              <w:rPr>
                <w:rFonts w:hint="eastAsia" w:ascii="宋体" w:hAnsi="宋体" w:cs="宋体"/>
                <w:b/>
                <w:bCs/>
                <w:sz w:val="28"/>
                <w:szCs w:val="28"/>
                <w:lang w:val="en-US" w:eastAsia="zh-CN"/>
              </w:rPr>
              <w:t>（男/女）</w:t>
            </w:r>
            <w:r>
              <w:rPr>
                <w:rFonts w:hint="default" w:ascii="宋体" w:hAnsi="宋体" w:eastAsia="宋体" w:cs="宋体"/>
                <w:b/>
                <w:bCs/>
                <w:sz w:val="28"/>
                <w:szCs w:val="28"/>
                <w:lang w:val="en-US" w:eastAsia="zh-CN"/>
              </w:rPr>
              <w:t>团体品势</w:t>
            </w:r>
            <w:r>
              <w:rPr>
                <w:rFonts w:hint="default" w:ascii="宋体" w:hAnsi="宋体" w:eastAsia="宋体" w:cs="宋体"/>
                <w:b/>
                <w:bCs/>
                <w:sz w:val="28"/>
                <w:szCs w:val="28"/>
                <w:lang w:val="en-US"/>
              </w:rPr>
              <w:t>报名表</w:t>
            </w:r>
          </w:p>
        </w:tc>
      </w:tr>
      <w:tr>
        <w:tblPrEx>
          <w:tblLayout w:type="fixed"/>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队名</w:t>
            </w:r>
          </w:p>
        </w:tc>
        <w:tc>
          <w:tcPr>
            <w:tcW w:w="1217"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姓名</w:t>
            </w:r>
          </w:p>
        </w:tc>
        <w:tc>
          <w:tcPr>
            <w:tcW w:w="1217"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学号</w:t>
            </w:r>
          </w:p>
        </w:tc>
        <w:tc>
          <w:tcPr>
            <w:tcW w:w="1289"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电话</w:t>
            </w:r>
          </w:p>
        </w:tc>
        <w:tc>
          <w:tcPr>
            <w:tcW w:w="1631"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学院</w:t>
            </w:r>
          </w:p>
        </w:tc>
        <w:tc>
          <w:tcPr>
            <w:tcW w:w="1948"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备注</w:t>
            </w:r>
          </w:p>
        </w:tc>
      </w:tr>
      <w:tr>
        <w:tblPrEx>
          <w:tblLayout w:type="fixed"/>
          <w:tblCellMar>
            <w:top w:w="0" w:type="dxa"/>
            <w:left w:w="108" w:type="dxa"/>
            <w:bottom w:w="0" w:type="dxa"/>
            <w:right w:w="108" w:type="dxa"/>
          </w:tblCellMar>
        </w:tblPrEx>
        <w:tc>
          <w:tcPr>
            <w:tcW w:w="1217" w:type="dxa"/>
            <w:vMerge w:val="restart"/>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队名</w:t>
            </w:r>
          </w:p>
        </w:tc>
        <w:tc>
          <w:tcPr>
            <w:tcW w:w="7302" w:type="dxa"/>
            <w:gridSpan w:val="5"/>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restart"/>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队名</w:t>
            </w:r>
          </w:p>
        </w:tc>
        <w:tc>
          <w:tcPr>
            <w:tcW w:w="7302" w:type="dxa"/>
            <w:gridSpan w:val="5"/>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restart"/>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队名</w:t>
            </w:r>
          </w:p>
        </w:tc>
        <w:tc>
          <w:tcPr>
            <w:tcW w:w="7302" w:type="dxa"/>
            <w:gridSpan w:val="5"/>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restart"/>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pPr>
              <w:ind w:right="0" w:firstLine="0" w:firstLineChars="0"/>
            </w:pPr>
            <w:r>
              <w:rPr>
                <w:rFonts w:hint="default" w:ascii="宋体" w:hAnsi="宋体" w:eastAsia="宋体" w:cs="宋体"/>
                <w:lang w:eastAsia="zh-CN"/>
              </w:rPr>
              <w:t>队名</w:t>
            </w:r>
          </w:p>
        </w:tc>
        <w:tc>
          <w:tcPr>
            <w:tcW w:w="7302" w:type="dxa"/>
            <w:gridSpan w:val="5"/>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restart"/>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1217" w:type="dxa"/>
            <w:vMerge w:val="continue"/>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17" w:type="dxa"/>
            <w:tcBorders>
              <w:top w:val="single" w:color="auto" w:sz="4" w:space="0"/>
              <w:left w:val="single" w:color="auto" w:sz="4" w:space="0"/>
              <w:bottom w:val="single" w:color="auto" w:sz="4" w:space="0"/>
              <w:right w:val="single" w:color="auto" w:sz="4" w:space="0"/>
            </w:tcBorders>
          </w:tcPr>
          <w:p>
            <w:pPr>
              <w:ind w:right="0" w:firstLineChars="0"/>
            </w:pPr>
          </w:p>
        </w:tc>
        <w:tc>
          <w:tcPr>
            <w:tcW w:w="1289" w:type="dxa"/>
            <w:tcBorders>
              <w:top w:val="single" w:color="auto" w:sz="4" w:space="0"/>
              <w:left w:val="single" w:color="auto" w:sz="4" w:space="0"/>
              <w:bottom w:val="single" w:color="auto" w:sz="4" w:space="0"/>
              <w:right w:val="single" w:color="auto" w:sz="4" w:space="0"/>
            </w:tcBorders>
          </w:tcPr>
          <w:p>
            <w:pPr>
              <w:ind w:right="0" w:firstLineChars="0"/>
            </w:pPr>
          </w:p>
        </w:tc>
        <w:tc>
          <w:tcPr>
            <w:tcW w:w="1631" w:type="dxa"/>
            <w:tcBorders>
              <w:top w:val="single" w:color="auto" w:sz="4" w:space="0"/>
              <w:left w:val="single" w:color="auto" w:sz="4" w:space="0"/>
              <w:bottom w:val="single" w:color="auto" w:sz="4" w:space="0"/>
              <w:right w:val="single" w:color="auto" w:sz="4" w:space="0"/>
            </w:tcBorders>
          </w:tcPr>
          <w:p>
            <w:pPr>
              <w:ind w:right="0" w:firstLineChars="0"/>
            </w:pPr>
          </w:p>
        </w:tc>
        <w:tc>
          <w:tcPr>
            <w:tcW w:w="1948" w:type="dxa"/>
            <w:tcBorders>
              <w:top w:val="single" w:color="auto" w:sz="4" w:space="0"/>
              <w:left w:val="single" w:color="auto" w:sz="4" w:space="0"/>
              <w:bottom w:val="single" w:color="auto" w:sz="4" w:space="0"/>
              <w:right w:val="single" w:color="auto" w:sz="4" w:space="0"/>
            </w:tcBorders>
          </w:tcPr>
          <w:p>
            <w:pPr>
              <w:ind w:right="0" w:firstLineChars="0"/>
            </w:pPr>
          </w:p>
        </w:tc>
      </w:tr>
      <w:tr>
        <w:tblPrEx>
          <w:tblLayout w:type="fixed"/>
          <w:tblCellMar>
            <w:top w:w="0" w:type="dxa"/>
            <w:left w:w="108" w:type="dxa"/>
            <w:bottom w:w="0" w:type="dxa"/>
            <w:right w:w="108" w:type="dxa"/>
          </w:tblCellMar>
        </w:tblPrEx>
        <w:tc>
          <w:tcPr>
            <w:tcW w:w="8519" w:type="dxa"/>
            <w:gridSpan w:val="6"/>
            <w:tcBorders>
              <w:top w:val="single" w:color="auto" w:sz="4" w:space="0"/>
              <w:left w:val="single" w:color="auto" w:sz="4" w:space="0"/>
              <w:bottom w:val="single" w:color="auto" w:sz="4" w:space="0"/>
              <w:right w:val="single" w:color="auto" w:sz="4" w:space="0"/>
            </w:tcBorders>
          </w:tcPr>
          <w:p>
            <w:pPr>
              <w:ind w:right="0" w:firstLine="0" w:firstLineChars="0"/>
            </w:pPr>
          </w:p>
        </w:tc>
      </w:tr>
    </w:tbl>
    <w:p>
      <w:pPr>
        <w:numPr>
          <w:ilvl w:val="0"/>
          <w:numId w:val="0"/>
        </w:numPr>
        <w:bidi w:val="0"/>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8C11"/>
    <w:multiLevelType w:val="singleLevel"/>
    <w:tmpl w:val="10E98C11"/>
    <w:lvl w:ilvl="0" w:tentative="0">
      <w:start w:val="1"/>
      <w:numFmt w:val="chineseCounting"/>
      <w:suff w:val="nothing"/>
      <w:lvlText w:val="%1、"/>
      <w:lvlJc w:val="left"/>
      <w:rPr>
        <w:rFonts w:hint="eastAsia"/>
      </w:rPr>
    </w:lvl>
  </w:abstractNum>
  <w:abstractNum w:abstractNumId="1">
    <w:nsid w:val="5DC2D028"/>
    <w:multiLevelType w:val="singleLevel"/>
    <w:tmpl w:val="5DC2D02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F078A0"/>
    <w:rsid w:val="34E626D1"/>
    <w:rsid w:val="3B2860B7"/>
    <w:rsid w:val="3B51247A"/>
    <w:rsid w:val="7D4D40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3" w:firstLineChars="200"/>
      <w:jc w:val="both"/>
    </w:pPr>
    <w:rPr>
      <w:rFonts w:ascii="Times New Roman" w:hAnsi="Times New Roman" w:eastAsia="宋体" w:cs="宋体"/>
      <w:kern w:val="2"/>
      <w:sz w:val="24"/>
      <w:szCs w:val="24"/>
      <w:lang w:val="en-US" w:eastAsia="zh-CN" w:bidi="ar-SA"/>
    </w:rPr>
  </w:style>
  <w:style w:type="paragraph" w:styleId="2">
    <w:name w:val="heading 1"/>
    <w:basedOn w:val="1"/>
    <w:next w:val="1"/>
    <w:link w:val="19"/>
    <w:qFormat/>
    <w:uiPriority w:val="0"/>
    <w:pPr>
      <w:keepNext/>
      <w:keepLines/>
      <w:spacing w:beforeAutospacing="0" w:afterAutospacing="0" w:line="560" w:lineRule="exact"/>
      <w:jc w:val="center"/>
      <w:outlineLvl w:val="0"/>
    </w:pPr>
    <w:rPr>
      <w:rFonts w:ascii="Times New Roman" w:hAnsi="Times New Roman" w:eastAsia="宋体"/>
      <w:b/>
      <w:kern w:val="44"/>
      <w:sz w:val="32"/>
    </w:rPr>
  </w:style>
  <w:style w:type="paragraph" w:styleId="3">
    <w:name w:val="heading 2"/>
    <w:basedOn w:val="1"/>
    <w:next w:val="1"/>
    <w:link w:val="17"/>
    <w:qFormat/>
    <w:uiPriority w:val="0"/>
    <w:pPr>
      <w:keepNext/>
      <w:keepLines/>
      <w:spacing w:beforeAutospacing="0" w:afterAutospacing="0" w:line="560" w:lineRule="exact"/>
      <w:ind w:firstLine="0" w:firstLineChars="0"/>
      <w:outlineLvl w:val="1"/>
    </w:pPr>
    <w:rPr>
      <w:rFonts w:ascii="Times New Roman" w:hAnsi="Times New Roman" w:eastAsia="宋体"/>
      <w:b/>
      <w:sz w:val="30"/>
    </w:rPr>
  </w:style>
  <w:style w:type="paragraph" w:styleId="4">
    <w:name w:val="heading 3"/>
    <w:basedOn w:val="1"/>
    <w:next w:val="1"/>
    <w:link w:val="18"/>
    <w:qFormat/>
    <w:uiPriority w:val="0"/>
    <w:pPr>
      <w:keepNext/>
      <w:keepLines/>
      <w:spacing w:beforeAutospacing="0" w:afterAutospacing="0" w:line="560" w:lineRule="exact"/>
      <w:ind w:firstLine="643" w:firstLineChars="200"/>
      <w:outlineLvl w:val="2"/>
    </w:pPr>
    <w:rPr>
      <w:rFonts w:ascii="Times New Roman" w:hAnsi="Times New Roman" w:eastAsia="宋体"/>
      <w:sz w:val="28"/>
    </w:rPr>
  </w:style>
  <w:style w:type="paragraph" w:styleId="5">
    <w:name w:val="heading 4"/>
    <w:basedOn w:val="1"/>
    <w:next w:val="1"/>
    <w:qFormat/>
    <w:uiPriority w:val="0"/>
    <w:pPr>
      <w:keepNext/>
      <w:keepLines/>
      <w:spacing w:beforeAutospacing="0" w:afterAutospacing="0" w:line="480" w:lineRule="auto"/>
      <w:outlineLvl w:val="3"/>
    </w:pPr>
    <w:rPr>
      <w:rFonts w:ascii="Times New Roman" w:hAnsi="Times New Roman" w:eastAsia="宋体"/>
      <w:sz w:val="30"/>
    </w:rPr>
  </w:style>
  <w:style w:type="character" w:default="1" w:styleId="15">
    <w:name w:val="Default Paragraph Font"/>
    <w:uiPriority w:val="0"/>
  </w:style>
  <w:style w:type="table" w:default="1" w:styleId="6">
    <w:name w:val="Normal Table"/>
    <w:qFormat/>
    <w:uiPriority w:val="0"/>
    <w:tblPr>
      <w:tblLayout w:type="fixed"/>
      <w:tblCellMar>
        <w:top w:w="0" w:type="dxa"/>
        <w:left w:w="108" w:type="dxa"/>
        <w:bottom w:w="0" w:type="dxa"/>
        <w:right w:w="108" w:type="dxa"/>
      </w:tblCellMar>
    </w:tbl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8">
    <w:name w:val="Medium Grid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C0C0C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000000"/>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9">
    <w:name w:val="Medium Grid 3 Accent 1"/>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F81B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0">
    <w:name w:val="Medium Grid 3 Accent 2"/>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FD3D2"/>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C0504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1">
    <w:name w:val="Medium Grid 3 Accent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6EED5"/>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9BBB59"/>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2">
    <w:name w:val="Medium Grid 3 Accent 4"/>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FD8E8"/>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8064A2"/>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3">
    <w:name w:val="Medium Grid 3 Accent 5"/>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2EAF1"/>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BACC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4">
    <w:name w:val="Medium Grid 3 Accent 6"/>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FDE4D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F7964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16">
    <w:name w:val="Hyperlink"/>
    <w:basedOn w:val="15"/>
    <w:uiPriority w:val="0"/>
    <w:rPr>
      <w:color w:val="0000FF"/>
      <w:u w:val="single"/>
    </w:rPr>
  </w:style>
  <w:style w:type="character" w:customStyle="1" w:styleId="17">
    <w:name w:val="标题 2 Char"/>
    <w:link w:val="3"/>
    <w:uiPriority w:val="0"/>
    <w:rPr>
      <w:rFonts w:ascii="Times New Roman" w:hAnsi="Times New Roman" w:eastAsia="宋体"/>
      <w:b/>
      <w:sz w:val="30"/>
    </w:rPr>
  </w:style>
  <w:style w:type="character" w:customStyle="1" w:styleId="18">
    <w:name w:val="标题 3 Char"/>
    <w:link w:val="4"/>
    <w:uiPriority w:val="0"/>
    <w:rPr>
      <w:rFonts w:ascii="Times New Roman" w:hAnsi="Times New Roman" w:eastAsia="宋体"/>
      <w:sz w:val="28"/>
    </w:rPr>
  </w:style>
  <w:style w:type="character" w:customStyle="1" w:styleId="19">
    <w:name w:val="标题 1 Char"/>
    <w:link w:val="2"/>
    <w:uiPriority w:val="0"/>
    <w:rPr>
      <w:rFonts w:ascii="Times New Roman" w:hAnsi="Times New Roman" w:eastAsia="宋体"/>
      <w:b/>
      <w:kern w:val="44"/>
      <w:sz w:val="32"/>
    </w:rPr>
  </w:style>
  <w:style w:type="paragraph" w:styleId="20">
    <w:name w:val="List Paragraph"/>
    <w:basedOn w:val="1"/>
    <w:uiPriority w:val="0"/>
    <w:pPr>
      <w:widowControl w:val="0"/>
      <w:spacing w:before="0" w:after="0"/>
      <w:ind w:left="0" w:right="0"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1227</Words>
  <Characters>1318</Characters>
  <Paragraphs>819</Paragraphs>
  <TotalTime>11</TotalTime>
  <ScaleCrop>false</ScaleCrop>
  <LinksUpToDate>false</LinksUpToDate>
  <CharactersWithSpaces>1419</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2019-10-17T05:51:00Z</dcterms:created>
  <dc:creator>Administrator</dc:creator>
  <cp:lastModifiedBy>贵州大学</cp:lastModifiedBy>
  <cp:lastPrinted>2019-10-20T03:41:41Z</cp:lastPrinted>
  <dcterms:modified xsi:type="dcterms:W3CDTF">2019-10-20T03:41:43Z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